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6F4" w:rsidRDefault="00000BC4">
      <w:pPr>
        <w:rPr>
          <w:rFonts w:ascii="黑体" w:eastAsia="黑体" w:hAnsi="黑体" w:cs="黑体"/>
          <w:bCs/>
          <w:sz w:val="32"/>
          <w:szCs w:val="32"/>
        </w:rPr>
      </w:pPr>
      <w:r>
        <w:rPr>
          <w:rFonts w:ascii="黑体" w:eastAsia="黑体" w:hAnsi="黑体" w:cs="黑体" w:hint="eastAsia"/>
          <w:bCs/>
          <w:sz w:val="32"/>
          <w:szCs w:val="32"/>
        </w:rPr>
        <w:t>附件</w:t>
      </w:r>
    </w:p>
    <w:p w:rsidR="00D676F4" w:rsidRDefault="00D676F4">
      <w:pPr>
        <w:jc w:val="center"/>
        <w:rPr>
          <w:b/>
          <w:sz w:val="44"/>
          <w:szCs w:val="44"/>
        </w:rPr>
      </w:pPr>
    </w:p>
    <w:p w:rsidR="00D676F4" w:rsidRDefault="00000BC4">
      <w:pPr>
        <w:spacing w:line="560" w:lineRule="exact"/>
        <w:jc w:val="center"/>
        <w:rPr>
          <w:b/>
          <w:sz w:val="44"/>
          <w:szCs w:val="44"/>
        </w:rPr>
      </w:pPr>
      <w:bookmarkStart w:id="0" w:name="_GoBack"/>
      <w:r>
        <w:rPr>
          <w:rFonts w:hint="eastAsia"/>
          <w:b/>
          <w:sz w:val="44"/>
          <w:szCs w:val="44"/>
        </w:rPr>
        <w:t>深圳市疫情防控急需的第二类医疗器械</w:t>
      </w:r>
      <w:r>
        <w:rPr>
          <w:rFonts w:hint="eastAsia"/>
          <w:b/>
          <w:sz w:val="44"/>
          <w:szCs w:val="44"/>
        </w:rPr>
        <w:t xml:space="preserve">  </w:t>
      </w:r>
      <w:r>
        <w:rPr>
          <w:rFonts w:hint="eastAsia"/>
          <w:b/>
          <w:sz w:val="44"/>
          <w:szCs w:val="44"/>
        </w:rPr>
        <w:t>应急备案办理指引</w:t>
      </w:r>
    </w:p>
    <w:bookmarkEnd w:id="0"/>
    <w:p w:rsidR="00D676F4" w:rsidRDefault="00D676F4">
      <w:pPr>
        <w:pStyle w:val="a7"/>
        <w:widowControl/>
        <w:spacing w:beforeAutospacing="0" w:afterAutospacing="0"/>
        <w:ind w:firstLineChars="200" w:firstLine="643"/>
        <w:jc w:val="both"/>
        <w:rPr>
          <w:rFonts w:ascii="仿宋_GB2312" w:eastAsia="仿宋_GB2312"/>
          <w:b/>
          <w:sz w:val="32"/>
          <w:szCs w:val="32"/>
        </w:rPr>
      </w:pPr>
    </w:p>
    <w:p w:rsidR="00D676F4" w:rsidRDefault="00000BC4">
      <w:pPr>
        <w:pStyle w:val="a7"/>
        <w:widowControl/>
        <w:spacing w:beforeAutospacing="0" w:afterAutospacing="0"/>
        <w:ind w:firstLineChars="200" w:firstLine="640"/>
        <w:jc w:val="both"/>
        <w:rPr>
          <w:rFonts w:eastAsia="仿宋_GB2312" w:cs="宋体"/>
          <w:color w:val="333333"/>
          <w:sz w:val="32"/>
          <w:szCs w:val="32"/>
        </w:rPr>
      </w:pPr>
      <w:r>
        <w:rPr>
          <w:rFonts w:ascii="黑体" w:eastAsia="黑体" w:hAnsi="黑体" w:cs="黑体" w:hint="eastAsia"/>
          <w:bCs/>
          <w:sz w:val="32"/>
          <w:szCs w:val="32"/>
        </w:rPr>
        <w:t>一、备案范围</w:t>
      </w:r>
      <w:r>
        <w:rPr>
          <w:rFonts w:ascii="仿宋_GB2312" w:eastAsia="仿宋_GB2312" w:hint="eastAsia"/>
          <w:b/>
          <w:sz w:val="32"/>
          <w:szCs w:val="32"/>
        </w:rPr>
        <w:br/>
      </w:r>
      <w:r>
        <w:rPr>
          <w:rFonts w:ascii="楷体_GB2312" w:eastAsia="楷体_GB2312" w:hAnsi="楷体_GB2312" w:cs="楷体_GB2312" w:hint="eastAsia"/>
          <w:color w:val="333333"/>
          <w:sz w:val="32"/>
          <w:szCs w:val="32"/>
        </w:rPr>
        <w:t xml:space="preserve">    </w:t>
      </w:r>
      <w:r>
        <w:rPr>
          <w:rFonts w:ascii="楷体_GB2312" w:eastAsia="楷体_GB2312" w:hAnsi="楷体_GB2312" w:cs="楷体_GB2312" w:hint="eastAsia"/>
          <w:b/>
          <w:bCs/>
          <w:color w:val="333333"/>
          <w:sz w:val="32"/>
          <w:szCs w:val="32"/>
        </w:rPr>
        <w:t>（一）备案产品</w:t>
      </w:r>
    </w:p>
    <w:p w:rsidR="00D676F4" w:rsidRDefault="00000BC4">
      <w:pPr>
        <w:pStyle w:val="a7"/>
        <w:widowControl/>
        <w:spacing w:beforeAutospacing="0" w:afterAutospacing="0"/>
        <w:ind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1.医用口罩</w:t>
      </w:r>
    </w:p>
    <w:p w:rsidR="00D676F4" w:rsidRDefault="00000BC4">
      <w:pPr>
        <w:pStyle w:val="a7"/>
        <w:widowControl/>
        <w:spacing w:beforeAutospacing="0" w:afterAutospacing="0"/>
        <w:ind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2.医用防护服</w:t>
      </w:r>
    </w:p>
    <w:p w:rsidR="00D676F4" w:rsidRDefault="00000BC4">
      <w:pPr>
        <w:pStyle w:val="a7"/>
        <w:widowControl/>
        <w:spacing w:beforeAutospacing="0" w:afterAutospacing="0"/>
        <w:ind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3.</w:t>
      </w:r>
      <w:proofErr w:type="gramStart"/>
      <w:r>
        <w:rPr>
          <w:rFonts w:ascii="仿宋_GB2312" w:eastAsia="仿宋_GB2312" w:hAnsi="仿宋_GB2312" w:cs="仿宋_GB2312" w:hint="eastAsia"/>
          <w:color w:val="333333"/>
          <w:sz w:val="32"/>
          <w:szCs w:val="32"/>
        </w:rPr>
        <w:t>红外额温计</w:t>
      </w:r>
      <w:proofErr w:type="gramEnd"/>
    </w:p>
    <w:p w:rsidR="00D676F4" w:rsidRDefault="00000BC4">
      <w:pPr>
        <w:pStyle w:val="a7"/>
        <w:widowControl/>
        <w:spacing w:beforeAutospacing="0" w:afterAutospacing="0"/>
        <w:ind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4.深圳市联防联控机制下确需应急采购的其他第二类医疗器械。</w:t>
      </w:r>
    </w:p>
    <w:p w:rsidR="00D676F4" w:rsidRDefault="00000BC4">
      <w:pPr>
        <w:widowControl/>
        <w:ind w:firstLineChars="200" w:firstLine="643"/>
        <w:rPr>
          <w:rFonts w:ascii="楷体_GB2312" w:eastAsia="楷体_GB2312" w:hAnsi="楷体_GB2312" w:cs="楷体_GB2312"/>
          <w:b/>
          <w:bCs/>
          <w:color w:val="333333"/>
          <w:kern w:val="0"/>
          <w:sz w:val="32"/>
          <w:szCs w:val="32"/>
        </w:rPr>
      </w:pPr>
      <w:r>
        <w:rPr>
          <w:rFonts w:ascii="楷体_GB2312" w:eastAsia="楷体_GB2312" w:hAnsi="楷体_GB2312" w:cs="楷体_GB2312" w:hint="eastAsia"/>
          <w:b/>
          <w:bCs/>
          <w:color w:val="333333"/>
          <w:kern w:val="0"/>
          <w:sz w:val="32"/>
          <w:szCs w:val="32"/>
        </w:rPr>
        <w:t>（二）备案适用</w:t>
      </w:r>
    </w:p>
    <w:p w:rsidR="00D676F4" w:rsidRDefault="00000BC4">
      <w:pPr>
        <w:pStyle w:val="a7"/>
        <w:widowControl/>
        <w:spacing w:beforeAutospacing="0" w:afterAutospacing="0"/>
        <w:ind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1.应急备案仅在防控新冠肺炎疫情期间有效。</w:t>
      </w:r>
    </w:p>
    <w:p w:rsidR="00D676F4" w:rsidRDefault="00000BC4">
      <w:pPr>
        <w:pStyle w:val="a7"/>
        <w:widowControl/>
        <w:spacing w:beforeAutospacing="0" w:afterAutospacing="0"/>
        <w:ind w:firstLineChars="200" w:firstLine="640"/>
        <w:jc w:val="both"/>
        <w:rPr>
          <w:rFonts w:ascii="仿宋_GB2312" w:eastAsia="仿宋_GB2312" w:hAnsi="仿宋_GB2312" w:cs="仿宋_GB2312"/>
          <w:color w:val="FF0000"/>
          <w:sz w:val="32"/>
          <w:szCs w:val="32"/>
        </w:rPr>
      </w:pPr>
      <w:r>
        <w:rPr>
          <w:rFonts w:ascii="仿宋_GB2312" w:eastAsia="仿宋_GB2312" w:hAnsi="仿宋_GB2312" w:cs="仿宋_GB2312" w:hint="eastAsia"/>
          <w:color w:val="333333"/>
          <w:sz w:val="32"/>
          <w:szCs w:val="32"/>
        </w:rPr>
        <w:t>2.</w:t>
      </w:r>
      <w:r>
        <w:rPr>
          <w:rFonts w:ascii="仿宋_GB2312" w:eastAsia="仿宋_GB2312" w:hAnsi="仿宋_GB2312" w:cs="仿宋_GB2312" w:hint="eastAsia"/>
          <w:color w:val="000000"/>
          <w:sz w:val="32"/>
          <w:szCs w:val="32"/>
        </w:rPr>
        <w:t>应急备案产品仅作为疫情应急产品</w:t>
      </w:r>
      <w:r>
        <w:rPr>
          <w:rFonts w:ascii="仿宋_GB2312" w:eastAsia="仿宋_GB2312" w:hAnsi="仿宋_GB2312" w:cs="仿宋_GB2312" w:hint="eastAsia"/>
          <w:sz w:val="32"/>
          <w:szCs w:val="32"/>
        </w:rPr>
        <w:t>。</w:t>
      </w:r>
    </w:p>
    <w:p w:rsidR="00D676F4" w:rsidRDefault="00000BC4">
      <w:pPr>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二、备案依据</w:t>
      </w:r>
    </w:p>
    <w:p w:rsidR="00D676F4" w:rsidRDefault="00000BC4">
      <w:pPr>
        <w:pStyle w:val="a7"/>
        <w:widowControl/>
        <w:spacing w:beforeAutospacing="0" w:afterAutospacing="0"/>
        <w:ind w:firstLineChars="200" w:firstLine="640"/>
        <w:jc w:val="both"/>
        <w:rPr>
          <w:rFonts w:ascii="仿宋_GB2312" w:eastAsia="仿宋_GB2312" w:hAnsi="宋体" w:cs="宋体"/>
          <w:color w:val="000000"/>
          <w:sz w:val="32"/>
          <w:szCs w:val="32"/>
        </w:rPr>
      </w:pPr>
      <w:r>
        <w:rPr>
          <w:rFonts w:ascii="仿宋_GB2312" w:eastAsia="仿宋_GB2312" w:hAnsi="宋体" w:cs="宋体" w:hint="eastAsia"/>
          <w:color w:val="333333"/>
          <w:sz w:val="32"/>
          <w:szCs w:val="32"/>
        </w:rPr>
        <w:t>（一）</w:t>
      </w:r>
      <w:r>
        <w:rPr>
          <w:rFonts w:ascii="仿宋_GB2312" w:eastAsia="仿宋_GB2312" w:hAnsi="宋体" w:cs="宋体" w:hint="eastAsia"/>
          <w:color w:val="000000"/>
          <w:sz w:val="32"/>
          <w:szCs w:val="32"/>
        </w:rPr>
        <w:t>广东省药品监督管理局办公室《关于重大突发公共卫生事件一级响应期间对医用口罩等防控急需用器械实施特殊管理的通知》（</w:t>
      </w:r>
      <w:proofErr w:type="gramStart"/>
      <w:r>
        <w:rPr>
          <w:rFonts w:ascii="仿宋_GB2312" w:eastAsia="仿宋_GB2312" w:hAnsi="宋体" w:cs="宋体" w:hint="eastAsia"/>
          <w:color w:val="000000"/>
          <w:sz w:val="32"/>
          <w:szCs w:val="32"/>
        </w:rPr>
        <w:t>粤药监办</w:t>
      </w:r>
      <w:proofErr w:type="gramEnd"/>
      <w:r>
        <w:rPr>
          <w:rFonts w:ascii="仿宋_GB2312" w:eastAsia="仿宋_GB2312" w:hAnsi="宋体" w:cs="宋体" w:hint="eastAsia"/>
          <w:color w:val="000000"/>
          <w:sz w:val="32"/>
          <w:szCs w:val="32"/>
        </w:rPr>
        <w:t>许〔2020〕39 号）；</w:t>
      </w:r>
    </w:p>
    <w:p w:rsidR="00D676F4" w:rsidRDefault="00000BC4">
      <w:pPr>
        <w:pStyle w:val="a7"/>
        <w:widowControl/>
        <w:spacing w:beforeAutospacing="0" w:afterAutospacing="0"/>
        <w:ind w:firstLineChars="200" w:firstLine="640"/>
        <w:jc w:val="both"/>
        <w:rPr>
          <w:rFonts w:ascii="仿宋_GB2312" w:eastAsia="仿宋_GB2312" w:hAnsi="宋体" w:cs="宋体"/>
          <w:color w:val="333333"/>
          <w:sz w:val="32"/>
          <w:szCs w:val="32"/>
        </w:rPr>
      </w:pPr>
      <w:r>
        <w:rPr>
          <w:rFonts w:ascii="仿宋_GB2312" w:eastAsia="仿宋_GB2312" w:hAnsi="宋体" w:cs="宋体" w:hint="eastAsia"/>
          <w:color w:val="000000"/>
          <w:sz w:val="32"/>
          <w:szCs w:val="32"/>
        </w:rPr>
        <w:t>（二）广东省药品监督管理局办公室《关于一级响应期间对医用口罩等防控急需用品实施特殊管理的补充通知》（</w:t>
      </w:r>
      <w:proofErr w:type="gramStart"/>
      <w:r>
        <w:rPr>
          <w:rFonts w:ascii="仿宋_GB2312" w:eastAsia="仿宋_GB2312" w:hAnsi="宋体" w:cs="宋体" w:hint="eastAsia"/>
          <w:color w:val="000000"/>
          <w:sz w:val="32"/>
          <w:szCs w:val="32"/>
        </w:rPr>
        <w:t>粤药监办</w:t>
      </w:r>
      <w:proofErr w:type="gramEnd"/>
      <w:r>
        <w:rPr>
          <w:rFonts w:ascii="仿宋_GB2312" w:eastAsia="仿宋_GB2312" w:hAnsi="宋体" w:cs="宋体" w:hint="eastAsia"/>
          <w:color w:val="000000"/>
          <w:sz w:val="32"/>
          <w:szCs w:val="32"/>
        </w:rPr>
        <w:t>许〔2020〕42 号）</w:t>
      </w:r>
      <w:r>
        <w:rPr>
          <w:rFonts w:ascii="仿宋_GB2312" w:eastAsia="仿宋_GB2312" w:hAnsi="宋体" w:cs="宋体" w:hint="eastAsia"/>
          <w:color w:val="333333"/>
          <w:sz w:val="32"/>
          <w:szCs w:val="32"/>
        </w:rPr>
        <w:t>。</w:t>
      </w:r>
    </w:p>
    <w:p w:rsidR="00D676F4" w:rsidRDefault="00000BC4">
      <w:pPr>
        <w:widowControl/>
        <w:ind w:firstLineChars="200" w:firstLine="640"/>
        <w:rPr>
          <w:rFonts w:ascii="仿宋_GB2312" w:eastAsia="仿宋_GB2312" w:hAnsi="宋体" w:cs="宋体"/>
          <w:color w:val="333333"/>
          <w:sz w:val="32"/>
          <w:szCs w:val="32"/>
        </w:rPr>
      </w:pPr>
      <w:r>
        <w:rPr>
          <w:rFonts w:ascii="仿宋_GB2312" w:eastAsia="仿宋_GB2312" w:hAnsi="宋体" w:cs="宋体" w:hint="eastAsia"/>
          <w:color w:val="333333"/>
          <w:sz w:val="32"/>
          <w:szCs w:val="32"/>
        </w:rPr>
        <w:lastRenderedPageBreak/>
        <w:t>（三）</w:t>
      </w:r>
      <w:r>
        <w:rPr>
          <w:rFonts w:ascii="仿宋_GB2312" w:eastAsia="仿宋_GB2312" w:hAnsi="宋体" w:cs="宋体" w:hint="eastAsia"/>
          <w:color w:val="000000"/>
          <w:sz w:val="32"/>
          <w:szCs w:val="32"/>
        </w:rPr>
        <w:t>广东省药品监督管理局办公室</w:t>
      </w:r>
      <w:r>
        <w:rPr>
          <w:rFonts w:ascii="仿宋_GB2312" w:eastAsia="仿宋_GB2312" w:hAnsi="宋体" w:cs="宋体" w:hint="eastAsia"/>
          <w:color w:val="333333"/>
          <w:sz w:val="32"/>
          <w:szCs w:val="32"/>
        </w:rPr>
        <w:t>《关于明确疫情防控所需第二类医疗器械应急审批备案有关事宜的通知》（</w:t>
      </w:r>
      <w:proofErr w:type="gramStart"/>
      <w:r>
        <w:rPr>
          <w:rFonts w:ascii="仿宋_GB2312" w:eastAsia="仿宋_GB2312" w:hAnsi="宋体" w:cs="宋体" w:hint="eastAsia"/>
          <w:color w:val="333333"/>
          <w:sz w:val="32"/>
          <w:szCs w:val="32"/>
        </w:rPr>
        <w:t>粤药监办</w:t>
      </w:r>
      <w:proofErr w:type="gramEnd"/>
      <w:r>
        <w:rPr>
          <w:rFonts w:ascii="仿宋_GB2312" w:eastAsia="仿宋_GB2312" w:hAnsi="宋体" w:cs="宋体" w:hint="eastAsia"/>
          <w:color w:val="333333"/>
          <w:sz w:val="32"/>
          <w:szCs w:val="32"/>
        </w:rPr>
        <w:t>许</w:t>
      </w:r>
      <w:r>
        <w:rPr>
          <w:rFonts w:ascii="宋体" w:eastAsia="宋体" w:hAnsi="宋体" w:cs="宋体" w:hint="eastAsia"/>
          <w:color w:val="333333"/>
          <w:sz w:val="32"/>
          <w:szCs w:val="32"/>
        </w:rPr>
        <w:t>﹝</w:t>
      </w:r>
      <w:r>
        <w:rPr>
          <w:rFonts w:ascii="仿宋_GB2312" w:eastAsia="仿宋_GB2312" w:hAnsi="宋体" w:cs="宋体" w:hint="eastAsia"/>
          <w:color w:val="333333"/>
          <w:sz w:val="32"/>
          <w:szCs w:val="32"/>
        </w:rPr>
        <w:t>2020</w:t>
      </w:r>
      <w:r>
        <w:rPr>
          <w:rFonts w:ascii="宋体" w:eastAsia="宋体" w:hAnsi="宋体" w:cs="宋体" w:hint="eastAsia"/>
          <w:color w:val="333333"/>
          <w:sz w:val="32"/>
          <w:szCs w:val="32"/>
        </w:rPr>
        <w:t>﹞</w:t>
      </w:r>
      <w:r>
        <w:rPr>
          <w:rFonts w:ascii="仿宋_GB2312" w:eastAsia="仿宋_GB2312" w:hAnsi="宋体" w:cs="宋体" w:hint="eastAsia"/>
          <w:color w:val="333333"/>
          <w:sz w:val="32"/>
          <w:szCs w:val="32"/>
        </w:rPr>
        <w:t>65号）</w:t>
      </w:r>
    </w:p>
    <w:p w:rsidR="00D676F4" w:rsidRDefault="00000BC4">
      <w:pPr>
        <w:widowControl/>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三、备案条件</w:t>
      </w:r>
    </w:p>
    <w:p w:rsidR="00D676F4" w:rsidRDefault="00000BC4">
      <w:pPr>
        <w:widowControl/>
        <w:ind w:firstLineChars="200" w:firstLine="643"/>
        <w:rPr>
          <w:rFonts w:ascii="楷体_GB2312" w:eastAsia="楷体_GB2312" w:hAnsi="楷体_GB2312" w:cs="楷体_GB2312"/>
          <w:b/>
          <w:bCs/>
          <w:color w:val="333333"/>
          <w:kern w:val="0"/>
          <w:sz w:val="32"/>
          <w:szCs w:val="32"/>
        </w:rPr>
      </w:pPr>
      <w:r>
        <w:rPr>
          <w:rFonts w:ascii="楷体_GB2312" w:eastAsia="楷体_GB2312" w:hAnsi="楷体_GB2312" w:cs="楷体_GB2312" w:hint="eastAsia"/>
          <w:b/>
          <w:bCs/>
          <w:color w:val="333333"/>
          <w:kern w:val="0"/>
          <w:sz w:val="32"/>
          <w:szCs w:val="32"/>
        </w:rPr>
        <w:t>（一）申请应急备案的企业应具备以下条件：</w:t>
      </w:r>
    </w:p>
    <w:p w:rsidR="00D676F4" w:rsidRDefault="00000BC4">
      <w:pPr>
        <w:widowControl/>
        <w:ind w:firstLineChars="200" w:firstLine="640"/>
        <w:rPr>
          <w:rFonts w:ascii="仿宋_GB2312" w:eastAsia="仿宋_GB2312" w:hAnsi="Arial" w:cs="Arial"/>
          <w:color w:val="333333"/>
          <w:sz w:val="32"/>
          <w:szCs w:val="32"/>
          <w:shd w:val="clear" w:color="auto" w:fill="FFFFFF"/>
        </w:rPr>
      </w:pPr>
      <w:r>
        <w:rPr>
          <w:rFonts w:ascii="仿宋_GB2312" w:eastAsia="仿宋_GB2312" w:hAnsi="Arial" w:cs="Arial" w:hint="eastAsia"/>
          <w:color w:val="333333"/>
          <w:sz w:val="32"/>
          <w:szCs w:val="32"/>
          <w:shd w:val="clear" w:color="auto" w:fill="FFFFFF"/>
        </w:rPr>
        <w:t>1.有与所生产的</w:t>
      </w:r>
      <w:r>
        <w:rPr>
          <w:rStyle w:val="a9"/>
          <w:rFonts w:ascii="仿宋_GB2312" w:eastAsia="仿宋_GB2312" w:hAnsi="宋体" w:cs="宋体" w:hint="eastAsia"/>
          <w:b w:val="0"/>
          <w:color w:val="333333"/>
          <w:kern w:val="0"/>
          <w:sz w:val="32"/>
          <w:szCs w:val="32"/>
        </w:rPr>
        <w:t>应急备案产品</w:t>
      </w:r>
      <w:r>
        <w:rPr>
          <w:rFonts w:ascii="仿宋_GB2312" w:eastAsia="仿宋_GB2312" w:hAnsi="Arial" w:cs="Arial" w:hint="eastAsia"/>
          <w:color w:val="333333"/>
          <w:sz w:val="32"/>
          <w:szCs w:val="32"/>
          <w:shd w:val="clear" w:color="auto" w:fill="FFFFFF"/>
        </w:rPr>
        <w:t>相适应的生产场地、环境条件、生产设备以及专业技术人员；有对所生产的</w:t>
      </w:r>
      <w:r>
        <w:rPr>
          <w:rStyle w:val="a9"/>
          <w:rFonts w:ascii="仿宋_GB2312" w:eastAsia="仿宋_GB2312" w:hAnsi="宋体" w:cs="宋体" w:hint="eastAsia"/>
          <w:b w:val="0"/>
          <w:color w:val="333333"/>
          <w:kern w:val="0"/>
          <w:sz w:val="32"/>
          <w:szCs w:val="32"/>
        </w:rPr>
        <w:t>应急备案产品</w:t>
      </w:r>
      <w:r>
        <w:rPr>
          <w:rFonts w:ascii="仿宋_GB2312" w:eastAsia="仿宋_GB2312" w:hAnsi="Arial" w:cs="Arial" w:hint="eastAsia"/>
          <w:color w:val="333333"/>
          <w:sz w:val="32"/>
          <w:szCs w:val="32"/>
          <w:shd w:val="clear" w:color="auto" w:fill="FFFFFF"/>
        </w:rPr>
        <w:t>进行质量检验的检验人员以及检验设备。</w:t>
      </w:r>
    </w:p>
    <w:p w:rsidR="00D676F4" w:rsidRDefault="00000BC4">
      <w:pPr>
        <w:widowControl/>
        <w:ind w:firstLineChars="200" w:firstLine="640"/>
        <w:rPr>
          <w:rFonts w:ascii="仿宋_GB2312" w:eastAsia="仿宋_GB2312" w:hAnsi="Arial" w:cs="Arial"/>
          <w:color w:val="333333"/>
          <w:sz w:val="32"/>
          <w:szCs w:val="32"/>
          <w:shd w:val="clear" w:color="auto" w:fill="FFFFFF"/>
        </w:rPr>
      </w:pPr>
      <w:r>
        <w:rPr>
          <w:rFonts w:ascii="仿宋_GB2312" w:eastAsia="仿宋_GB2312" w:hAnsi="Arial" w:cs="Arial" w:hint="eastAsia"/>
          <w:color w:val="333333"/>
          <w:sz w:val="32"/>
          <w:szCs w:val="32"/>
          <w:shd w:val="clear" w:color="auto" w:fill="FFFFFF"/>
        </w:rPr>
        <w:t>2.生产</w:t>
      </w:r>
      <w:r>
        <w:rPr>
          <w:rStyle w:val="a9"/>
          <w:rFonts w:ascii="仿宋_GB2312" w:eastAsia="仿宋_GB2312" w:hAnsi="宋体" w:cs="宋体" w:hint="eastAsia"/>
          <w:b w:val="0"/>
          <w:color w:val="333333"/>
          <w:kern w:val="0"/>
          <w:sz w:val="32"/>
          <w:szCs w:val="32"/>
        </w:rPr>
        <w:t>医用口罩、医用防护服的，应具备与所生产产品相适应的洁净生产环境、受控清洁环境，具备满足产品出厂检验的检测能力，</w:t>
      </w:r>
      <w:r>
        <w:rPr>
          <w:rFonts w:ascii="仿宋_GB2312" w:eastAsia="仿宋_GB2312" w:hAnsi="Arial" w:cs="Arial" w:hint="eastAsia"/>
          <w:color w:val="333333"/>
          <w:sz w:val="32"/>
          <w:szCs w:val="32"/>
          <w:shd w:val="clear" w:color="auto" w:fill="FFFFFF"/>
        </w:rPr>
        <w:t>包括理化指标、微生物指标、</w:t>
      </w:r>
      <w:r>
        <w:rPr>
          <w:rFonts w:ascii="仿宋_GB2312" w:eastAsia="仿宋_GB2312" w:hAnsi="宋体" w:cs="宋体" w:hint="eastAsia"/>
          <w:kern w:val="0"/>
          <w:sz w:val="32"/>
          <w:szCs w:val="32"/>
        </w:rPr>
        <w:t>环氧乙烷残留量（若采用环氧乙烷灭菌）等</w:t>
      </w:r>
      <w:r>
        <w:rPr>
          <w:rFonts w:ascii="仿宋_GB2312" w:eastAsia="仿宋_GB2312" w:hAnsi="Arial" w:cs="Arial" w:hint="eastAsia"/>
          <w:color w:val="333333"/>
          <w:sz w:val="32"/>
          <w:szCs w:val="32"/>
          <w:shd w:val="clear" w:color="auto" w:fill="FFFFFF"/>
        </w:rPr>
        <w:t>。</w:t>
      </w:r>
    </w:p>
    <w:p w:rsidR="00D676F4" w:rsidRDefault="00000BC4">
      <w:pPr>
        <w:widowControl/>
        <w:ind w:firstLineChars="200" w:firstLine="640"/>
        <w:rPr>
          <w:rFonts w:ascii="仿宋_GB2312" w:eastAsia="仿宋_GB2312" w:hAnsi="Arial" w:cs="Arial"/>
          <w:color w:val="333333"/>
          <w:sz w:val="32"/>
          <w:szCs w:val="32"/>
          <w:shd w:val="clear" w:color="auto" w:fill="FFFFFF"/>
        </w:rPr>
      </w:pPr>
      <w:r>
        <w:rPr>
          <w:rFonts w:ascii="仿宋_GB2312" w:eastAsia="仿宋_GB2312" w:hAnsi="Arial" w:cs="Arial" w:hint="eastAsia"/>
          <w:color w:val="333333"/>
          <w:sz w:val="32"/>
          <w:szCs w:val="32"/>
          <w:shd w:val="clear" w:color="auto" w:fill="FFFFFF"/>
        </w:rPr>
        <w:t>3.生产</w:t>
      </w:r>
      <w:proofErr w:type="gramStart"/>
      <w:r>
        <w:rPr>
          <w:rFonts w:ascii="仿宋_GB2312" w:eastAsia="仿宋_GB2312" w:hAnsi="Arial" w:cs="Arial" w:hint="eastAsia"/>
          <w:color w:val="333333"/>
          <w:sz w:val="32"/>
          <w:szCs w:val="32"/>
          <w:shd w:val="clear" w:color="auto" w:fill="FFFFFF"/>
        </w:rPr>
        <w:t>红外额温计</w:t>
      </w:r>
      <w:proofErr w:type="gramEnd"/>
      <w:r>
        <w:rPr>
          <w:rFonts w:ascii="仿宋_GB2312" w:eastAsia="仿宋_GB2312" w:hAnsi="Arial" w:cs="Arial" w:hint="eastAsia"/>
          <w:color w:val="333333"/>
          <w:sz w:val="32"/>
          <w:szCs w:val="32"/>
          <w:shd w:val="clear" w:color="auto" w:fill="FFFFFF"/>
        </w:rPr>
        <w:t>的，应</w:t>
      </w:r>
      <w:r>
        <w:rPr>
          <w:rStyle w:val="a9"/>
          <w:rFonts w:ascii="仿宋_GB2312" w:eastAsia="仿宋_GB2312" w:hAnsi="宋体" w:cs="宋体" w:hint="eastAsia"/>
          <w:b w:val="0"/>
          <w:color w:val="333333"/>
          <w:kern w:val="0"/>
          <w:sz w:val="32"/>
          <w:szCs w:val="32"/>
        </w:rPr>
        <w:t>具备满足产品</w:t>
      </w:r>
      <w:r>
        <w:rPr>
          <w:rStyle w:val="a9"/>
          <w:rFonts w:eastAsia="仿宋_GB2312" w:cs="宋体" w:hint="eastAsia"/>
          <w:b w:val="0"/>
          <w:color w:val="333333"/>
          <w:kern w:val="0"/>
          <w:sz w:val="32"/>
          <w:szCs w:val="32"/>
        </w:rPr>
        <w:t>过程检验、</w:t>
      </w:r>
      <w:r>
        <w:rPr>
          <w:rStyle w:val="a9"/>
          <w:rFonts w:ascii="仿宋_GB2312" w:eastAsia="仿宋_GB2312" w:hAnsi="宋体" w:cs="宋体" w:hint="eastAsia"/>
          <w:b w:val="0"/>
          <w:color w:val="333333"/>
          <w:kern w:val="0"/>
          <w:sz w:val="32"/>
          <w:szCs w:val="32"/>
        </w:rPr>
        <w:t>出厂检验的检测能力，具备</w:t>
      </w:r>
      <w:r>
        <w:rPr>
          <w:rFonts w:ascii="仿宋_GB2312" w:eastAsia="仿宋_GB2312" w:hAnsi="Arial" w:cs="Arial" w:hint="eastAsia"/>
          <w:color w:val="333333"/>
          <w:sz w:val="32"/>
          <w:szCs w:val="32"/>
          <w:shd w:val="clear" w:color="auto" w:fill="FFFFFF"/>
        </w:rPr>
        <w:t>恒温房、黑体等检测设施以及与电气安全检测相适应检验设备。</w:t>
      </w:r>
    </w:p>
    <w:p w:rsidR="00D676F4" w:rsidRDefault="00000BC4">
      <w:pPr>
        <w:widowControl/>
        <w:ind w:firstLineChars="200" w:firstLine="640"/>
        <w:rPr>
          <w:rFonts w:ascii="仿宋_GB2312" w:eastAsia="仿宋_GB2312" w:hAnsi="Arial" w:cs="Arial"/>
          <w:color w:val="333333"/>
          <w:sz w:val="32"/>
          <w:szCs w:val="32"/>
          <w:shd w:val="clear" w:color="auto" w:fill="FFFFFF"/>
        </w:rPr>
      </w:pPr>
      <w:r>
        <w:rPr>
          <w:rFonts w:ascii="仿宋_GB2312" w:eastAsia="仿宋_GB2312" w:hAnsi="Arial" w:cs="Arial" w:hint="eastAsia"/>
          <w:color w:val="333333"/>
          <w:sz w:val="32"/>
          <w:szCs w:val="32"/>
          <w:shd w:val="clear" w:color="auto" w:fill="FFFFFF"/>
        </w:rPr>
        <w:t>4.有与医疗器械生产质量管理体系相适应的质量管理人员、法规体系人员。</w:t>
      </w:r>
    </w:p>
    <w:p w:rsidR="00D676F4" w:rsidRDefault="00000BC4">
      <w:pPr>
        <w:widowControl/>
        <w:ind w:firstLineChars="200" w:firstLine="640"/>
        <w:rPr>
          <w:rFonts w:ascii="仿宋_GB2312" w:eastAsia="仿宋_GB2312" w:hAnsi="宋体" w:cs="宋体"/>
          <w:kern w:val="0"/>
          <w:sz w:val="32"/>
          <w:szCs w:val="32"/>
        </w:rPr>
      </w:pPr>
      <w:r>
        <w:rPr>
          <w:rFonts w:ascii="仿宋_GB2312" w:eastAsia="仿宋_GB2312" w:hAnsi="Arial" w:cs="Arial" w:hint="eastAsia"/>
          <w:color w:val="333333"/>
          <w:sz w:val="32"/>
          <w:szCs w:val="32"/>
          <w:shd w:val="clear" w:color="auto" w:fill="FFFFFF"/>
        </w:rPr>
        <w:t>5.</w:t>
      </w:r>
      <w:r>
        <w:rPr>
          <w:rFonts w:ascii="仿宋_GB2312" w:eastAsia="仿宋_GB2312" w:hAnsi="宋体" w:cs="宋体" w:hint="eastAsia"/>
          <w:kern w:val="0"/>
          <w:sz w:val="32"/>
          <w:szCs w:val="32"/>
        </w:rPr>
        <w:t>按《医疗器械生产质量管理规范》（2014年第64号公告）建立质量管理体系，至少需建立基本的采购、生产、质量、销售管理控制要求，并作好完善的记录，确保满足追溯性。</w:t>
      </w:r>
    </w:p>
    <w:p w:rsidR="00D676F4" w:rsidRDefault="00000BC4">
      <w:pPr>
        <w:widowControl/>
        <w:ind w:firstLineChars="200" w:firstLine="643"/>
        <w:rPr>
          <w:rFonts w:ascii="楷体_GB2312" w:eastAsia="楷体_GB2312" w:hAnsi="楷体_GB2312" w:cs="楷体_GB2312"/>
          <w:b/>
          <w:bCs/>
          <w:color w:val="333333"/>
          <w:kern w:val="0"/>
          <w:sz w:val="32"/>
          <w:szCs w:val="32"/>
        </w:rPr>
      </w:pPr>
      <w:r>
        <w:rPr>
          <w:rFonts w:ascii="楷体_GB2312" w:eastAsia="楷体_GB2312" w:hAnsi="楷体_GB2312" w:cs="楷体_GB2312" w:hint="eastAsia"/>
          <w:b/>
          <w:bCs/>
          <w:color w:val="333333"/>
          <w:kern w:val="0"/>
          <w:sz w:val="32"/>
          <w:szCs w:val="32"/>
        </w:rPr>
        <w:t>（二）应急备案产品至少应符合以下标准：</w:t>
      </w:r>
    </w:p>
    <w:p w:rsidR="00D676F4" w:rsidRDefault="00000BC4">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1.一次性使用医用口罩：YY/T0969-2013《一次性使用医用口罩》。</w:t>
      </w:r>
    </w:p>
    <w:p w:rsidR="00D676F4" w:rsidRDefault="00000BC4">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2.医用外科口罩</w:t>
      </w:r>
      <w:r>
        <w:rPr>
          <w:rFonts w:ascii="宋体" w:eastAsia="仿宋_GB2312" w:hAnsi="宋体" w:cs="宋体" w:hint="eastAsia"/>
          <w:kern w:val="0"/>
          <w:sz w:val="32"/>
          <w:szCs w:val="32"/>
        </w:rPr>
        <w:t> </w:t>
      </w:r>
      <w:r>
        <w:rPr>
          <w:rFonts w:ascii="仿宋_GB2312" w:eastAsia="仿宋_GB2312" w:hAnsi="宋体" w:cs="宋体" w:hint="eastAsia"/>
          <w:kern w:val="0"/>
          <w:sz w:val="32"/>
          <w:szCs w:val="32"/>
        </w:rPr>
        <w:t>：YY0469-2011《医用外科口罩》。</w:t>
      </w:r>
    </w:p>
    <w:p w:rsidR="00D676F4" w:rsidRDefault="00000BC4">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3.医用防护口罩（医用N95口罩）：GB19083-2010《医用防护口罩技术要求》。</w:t>
      </w:r>
    </w:p>
    <w:p w:rsidR="00D676F4" w:rsidRDefault="00000BC4">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4.医用一次性防护服：GB19082-2009《医用一次性防护服技术要求》。</w:t>
      </w:r>
    </w:p>
    <w:p w:rsidR="00D676F4" w:rsidRDefault="00000BC4">
      <w:pPr>
        <w:widowControl/>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w:t>
      </w:r>
      <w:proofErr w:type="gramStart"/>
      <w:r>
        <w:rPr>
          <w:rFonts w:ascii="仿宋_GB2312" w:eastAsia="仿宋_GB2312" w:hAnsi="仿宋_GB2312" w:cs="仿宋_GB2312" w:hint="eastAsia"/>
          <w:kern w:val="0"/>
          <w:sz w:val="32"/>
          <w:szCs w:val="32"/>
        </w:rPr>
        <w:t>红外额温计</w:t>
      </w:r>
      <w:proofErr w:type="gramEnd"/>
      <w:r>
        <w:rPr>
          <w:rFonts w:ascii="仿宋_GB2312" w:eastAsia="仿宋_GB2312" w:hAnsi="仿宋_GB2312" w:cs="仿宋_GB2312" w:hint="eastAsia"/>
          <w:kern w:val="0"/>
          <w:sz w:val="32"/>
          <w:szCs w:val="32"/>
        </w:rPr>
        <w:t>：GB/T 21417.1-2008《医用红外体温计 第1部分：耳腔式》、GB 9706.1-2007《医用电气设备 第1部分：安全通用要求》。</w:t>
      </w:r>
    </w:p>
    <w:p w:rsidR="00D676F4" w:rsidRDefault="00000BC4">
      <w:pPr>
        <w:widowControl/>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四、办理流程</w:t>
      </w:r>
    </w:p>
    <w:p w:rsidR="00D676F4" w:rsidRDefault="00000BC4">
      <w:pPr>
        <w:widowControl/>
        <w:ind w:firstLineChars="200" w:firstLine="640"/>
        <w:rPr>
          <w:rFonts w:eastAsia="仿宋_GB2312" w:cs="宋体"/>
          <w:kern w:val="0"/>
          <w:sz w:val="32"/>
          <w:szCs w:val="32"/>
        </w:rPr>
      </w:pPr>
      <w:r>
        <w:rPr>
          <w:rFonts w:ascii="仿宋_GB2312" w:eastAsia="仿宋_GB2312" w:hAnsi="宋体" w:cs="宋体" w:hint="eastAsia"/>
          <w:kern w:val="0"/>
          <w:sz w:val="32"/>
          <w:szCs w:val="32"/>
        </w:rPr>
        <w:t>1.申请应急备案的企业向所在辖区市场监管局提出备案意愿，各辖区联系方式见附件1</w:t>
      </w:r>
      <w:r>
        <w:rPr>
          <w:rFonts w:eastAsia="仿宋_GB2312" w:cs="宋体" w:hint="eastAsia"/>
          <w:kern w:val="0"/>
          <w:sz w:val="32"/>
          <w:szCs w:val="32"/>
        </w:rPr>
        <w:t>。</w:t>
      </w:r>
    </w:p>
    <w:p w:rsidR="00D676F4" w:rsidRDefault="00000BC4">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2.辖区市场监管局对申请应急备案的企业的硬件、软件条件进行评估，提前介入，加强指导。</w:t>
      </w:r>
    </w:p>
    <w:p w:rsidR="00D676F4" w:rsidRDefault="00000BC4">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3.辖区市场监管局对符合备案条件的企业生产的</w:t>
      </w:r>
      <w:r>
        <w:rPr>
          <w:rFonts w:ascii="仿宋_GB2312" w:eastAsia="仿宋_GB2312" w:hAnsi="仿宋" w:hint="eastAsia"/>
          <w:sz w:val="32"/>
          <w:szCs w:val="32"/>
        </w:rPr>
        <w:t>应急备案产品</w:t>
      </w:r>
      <w:r>
        <w:rPr>
          <w:rFonts w:ascii="仿宋_GB2312" w:eastAsia="仿宋_GB2312" w:hAnsi="宋体" w:cs="宋体" w:hint="eastAsia"/>
          <w:kern w:val="0"/>
          <w:sz w:val="32"/>
          <w:szCs w:val="32"/>
        </w:rPr>
        <w:t>进行抽样，</w:t>
      </w:r>
      <w:r>
        <w:rPr>
          <w:rFonts w:ascii="仿宋_GB2312" w:eastAsia="仿宋_GB2312" w:hAnsi="仿宋" w:hint="eastAsia"/>
          <w:sz w:val="32"/>
          <w:szCs w:val="32"/>
        </w:rPr>
        <w:t>出具应急备案产品送检单，应急备案产品送有资质的检验检测机构（见附件2）进行全性能检验。应急备案医用口罩、医用防护服的，企业可提供技术要求或声明符合国标、行标；应急备案</w:t>
      </w:r>
      <w:proofErr w:type="gramStart"/>
      <w:r>
        <w:rPr>
          <w:rFonts w:ascii="仿宋_GB2312" w:eastAsia="仿宋_GB2312" w:hAnsi="仿宋" w:hint="eastAsia"/>
          <w:sz w:val="32"/>
          <w:szCs w:val="32"/>
        </w:rPr>
        <w:t>红外额温计</w:t>
      </w:r>
      <w:proofErr w:type="gramEnd"/>
      <w:r>
        <w:rPr>
          <w:rFonts w:ascii="仿宋_GB2312" w:eastAsia="仿宋_GB2312" w:hAnsi="仿宋" w:hint="eastAsia"/>
          <w:sz w:val="32"/>
          <w:szCs w:val="32"/>
        </w:rPr>
        <w:t>的，企业须提供技术要求。</w:t>
      </w:r>
    </w:p>
    <w:p w:rsidR="00D676F4" w:rsidRDefault="00000BC4">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4.</w:t>
      </w:r>
      <w:r>
        <w:rPr>
          <w:rFonts w:ascii="仿宋" w:eastAsia="仿宋" w:hAnsi="仿宋" w:hint="eastAsia"/>
          <w:sz w:val="32"/>
          <w:szCs w:val="32"/>
        </w:rPr>
        <w:t>应急备案产品检验合格后，</w:t>
      </w:r>
      <w:r>
        <w:rPr>
          <w:rFonts w:ascii="仿宋_GB2312" w:eastAsia="仿宋_GB2312" w:hAnsi="宋体" w:cs="宋体" w:hint="eastAsia"/>
          <w:kern w:val="0"/>
          <w:sz w:val="32"/>
          <w:szCs w:val="32"/>
        </w:rPr>
        <w:t>申请应急备案的企业将备案材料（见附件3）递交或邮寄至深圳市市场监督管理局（深圳市深南大道7010号工商物价大厦1809、1717，联系人：陈力坚、王菲，电话：83070892、83070205、83070302）。</w:t>
      </w:r>
    </w:p>
    <w:p w:rsidR="00D676F4" w:rsidRDefault="00000BC4">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5.深圳市市场监督管理局对备案材料进行审查，必要时对申请应急备案的企业进行现场审核。</w:t>
      </w:r>
    </w:p>
    <w:p w:rsidR="00D676F4" w:rsidRDefault="00000BC4">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6.符合应急备案要求的，予以备案。</w:t>
      </w:r>
    </w:p>
    <w:p w:rsidR="00D676F4" w:rsidRDefault="00000BC4">
      <w:pPr>
        <w:widowControl/>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五、监督检查</w:t>
      </w:r>
    </w:p>
    <w:p w:rsidR="00D676F4" w:rsidRDefault="00000BC4">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深圳市市场监督管理局组织各辖区局对已取得应急备案的生产企业每2天进行1次现场监督检查，督促企业落实主体责任，定期进行产品质量监督抽验，确保产品质量安全。</w:t>
      </w:r>
    </w:p>
    <w:p w:rsidR="00D676F4" w:rsidRDefault="00D676F4">
      <w:pPr>
        <w:widowControl/>
        <w:ind w:firstLineChars="200" w:firstLine="480"/>
        <w:rPr>
          <w:rFonts w:ascii="宋体" w:eastAsia="宋体" w:hAnsi="宋体" w:cs="宋体"/>
          <w:kern w:val="0"/>
          <w:sz w:val="24"/>
          <w:szCs w:val="24"/>
        </w:rPr>
      </w:pPr>
    </w:p>
    <w:p w:rsidR="00D676F4" w:rsidRDefault="00D676F4">
      <w:pPr>
        <w:widowControl/>
        <w:ind w:firstLineChars="200" w:firstLine="480"/>
        <w:rPr>
          <w:rFonts w:ascii="宋体" w:eastAsia="宋体" w:hAnsi="宋体" w:cs="宋体"/>
          <w:kern w:val="0"/>
          <w:sz w:val="24"/>
          <w:szCs w:val="24"/>
        </w:rPr>
      </w:pPr>
    </w:p>
    <w:p w:rsidR="00D676F4" w:rsidRDefault="00000BC4">
      <w:pPr>
        <w:widowControl/>
        <w:ind w:firstLineChars="200" w:firstLine="640"/>
        <w:rPr>
          <w:rFonts w:ascii="仿宋_GB2312" w:eastAsia="仿宋_GB2312" w:hAnsi="仿宋"/>
          <w:sz w:val="32"/>
          <w:szCs w:val="32"/>
        </w:rPr>
      </w:pPr>
      <w:r>
        <w:rPr>
          <w:rFonts w:ascii="仿宋_GB2312" w:eastAsia="仿宋_GB2312" w:hAnsi="仿宋" w:hint="eastAsia"/>
          <w:sz w:val="32"/>
          <w:szCs w:val="32"/>
        </w:rPr>
        <w:t>附件：</w:t>
      </w:r>
      <w:hyperlink r:id="rId8" w:history="1">
        <w:r w:rsidRPr="00427D91">
          <w:rPr>
            <w:rStyle w:val="aa"/>
            <w:rFonts w:ascii="仿宋_GB2312" w:eastAsia="仿宋_GB2312" w:hAnsi="仿宋" w:hint="eastAsia"/>
            <w:sz w:val="32"/>
            <w:szCs w:val="32"/>
          </w:rPr>
          <w:t>1.深圳市</w:t>
        </w:r>
        <w:r w:rsidRPr="00427D91">
          <w:rPr>
            <w:rStyle w:val="aa"/>
            <w:rFonts w:ascii="仿宋_GB2312" w:eastAsia="仿宋_GB2312" w:hAnsi="宋体" w:cs="宋体" w:hint="eastAsia"/>
            <w:kern w:val="0"/>
            <w:sz w:val="32"/>
            <w:szCs w:val="32"/>
          </w:rPr>
          <w:t>各辖区市场监管局联系方式</w:t>
        </w:r>
      </w:hyperlink>
    </w:p>
    <w:p w:rsidR="00D676F4" w:rsidRDefault="00427D91">
      <w:pPr>
        <w:widowControl/>
        <w:ind w:leftChars="760" w:left="1916" w:hangingChars="100" w:hanging="320"/>
        <w:rPr>
          <w:rFonts w:ascii="仿宋_GB2312" w:eastAsia="仿宋_GB2312" w:hAnsi="仿宋"/>
          <w:sz w:val="32"/>
          <w:szCs w:val="32"/>
        </w:rPr>
      </w:pPr>
      <w:hyperlink r:id="rId9" w:history="1">
        <w:r w:rsidR="00000BC4" w:rsidRPr="00427D91">
          <w:rPr>
            <w:rStyle w:val="aa"/>
            <w:rFonts w:ascii="仿宋_GB2312" w:eastAsia="仿宋_GB2312" w:hAnsi="宋体" w:cs="宋体" w:hint="eastAsia"/>
            <w:kern w:val="0"/>
            <w:sz w:val="32"/>
            <w:szCs w:val="32"/>
          </w:rPr>
          <w:t>2.广东</w:t>
        </w:r>
        <w:r w:rsidR="00000BC4" w:rsidRPr="00427D91">
          <w:rPr>
            <w:rStyle w:val="aa"/>
            <w:rFonts w:ascii="仿宋_GB2312" w:eastAsia="仿宋_GB2312" w:hAnsi="仿宋" w:hint="eastAsia"/>
            <w:sz w:val="32"/>
            <w:szCs w:val="32"/>
          </w:rPr>
          <w:t>省内医疗器械防护用品检验检测机构名录</w:t>
        </w:r>
      </w:hyperlink>
    </w:p>
    <w:p w:rsidR="00D676F4" w:rsidRDefault="00427D91">
      <w:pPr>
        <w:widowControl/>
        <w:ind w:leftChars="756" w:left="2068" w:hangingChars="150" w:hanging="480"/>
        <w:rPr>
          <w:rFonts w:ascii="仿宋" w:eastAsia="仿宋" w:hAnsi="仿宋"/>
          <w:sz w:val="32"/>
          <w:szCs w:val="32"/>
        </w:rPr>
      </w:pPr>
      <w:hyperlink r:id="rId10" w:history="1">
        <w:r w:rsidR="00000BC4" w:rsidRPr="00427D91">
          <w:rPr>
            <w:rStyle w:val="aa"/>
            <w:rFonts w:ascii="仿宋_GB2312" w:eastAsia="仿宋_GB2312" w:hAnsi="仿宋" w:hint="eastAsia"/>
            <w:sz w:val="32"/>
            <w:szCs w:val="32"/>
          </w:rPr>
          <w:t>3</w:t>
        </w:r>
        <w:r w:rsidR="00000BC4" w:rsidRPr="00427D91">
          <w:rPr>
            <w:rStyle w:val="aa"/>
            <w:rFonts w:ascii="仿宋" w:eastAsia="仿宋" w:hAnsi="仿宋" w:hint="eastAsia"/>
            <w:sz w:val="32"/>
            <w:szCs w:val="32"/>
          </w:rPr>
          <w:t>.深圳市疫情防控急需第二类医疗器械应急备案材料</w:t>
        </w:r>
      </w:hyperlink>
    </w:p>
    <w:p w:rsidR="00D676F4" w:rsidRDefault="00D676F4">
      <w:pPr>
        <w:widowControl/>
        <w:ind w:firstLineChars="200" w:firstLine="640"/>
        <w:rPr>
          <w:rFonts w:ascii="仿宋" w:eastAsia="仿宋" w:hAnsi="仿宋"/>
          <w:sz w:val="32"/>
          <w:szCs w:val="32"/>
        </w:rPr>
      </w:pPr>
    </w:p>
    <w:p w:rsidR="00D676F4" w:rsidRDefault="00D676F4">
      <w:pPr>
        <w:widowControl/>
        <w:ind w:firstLineChars="200" w:firstLine="640"/>
        <w:rPr>
          <w:rFonts w:ascii="仿宋" w:eastAsia="仿宋" w:hAnsi="仿宋"/>
          <w:sz w:val="32"/>
          <w:szCs w:val="32"/>
        </w:rPr>
      </w:pPr>
    </w:p>
    <w:p w:rsidR="00D676F4" w:rsidRDefault="00D676F4">
      <w:pPr>
        <w:widowControl/>
        <w:ind w:firstLineChars="1650" w:firstLine="3960"/>
        <w:rPr>
          <w:rFonts w:ascii="宋体" w:eastAsia="宋体" w:hAnsi="宋体" w:cs="宋体"/>
          <w:kern w:val="0"/>
          <w:sz w:val="24"/>
          <w:szCs w:val="24"/>
        </w:rPr>
      </w:pPr>
    </w:p>
    <w:p w:rsidR="00D676F4" w:rsidRDefault="00D676F4">
      <w:pPr>
        <w:widowControl/>
        <w:ind w:firstLineChars="1650" w:firstLine="3960"/>
        <w:rPr>
          <w:rFonts w:ascii="宋体" w:eastAsia="宋体" w:hAnsi="宋体" w:cs="宋体"/>
          <w:kern w:val="0"/>
          <w:sz w:val="24"/>
          <w:szCs w:val="24"/>
        </w:rPr>
      </w:pPr>
    </w:p>
    <w:p w:rsidR="00D676F4" w:rsidRDefault="00D676F4">
      <w:pPr>
        <w:widowControl/>
        <w:ind w:firstLineChars="1650" w:firstLine="3960"/>
        <w:rPr>
          <w:rFonts w:ascii="宋体" w:eastAsia="宋体" w:hAnsi="宋体" w:cs="宋体"/>
          <w:kern w:val="0"/>
          <w:sz w:val="24"/>
          <w:szCs w:val="24"/>
        </w:rPr>
      </w:pPr>
    </w:p>
    <w:p w:rsidR="00D676F4" w:rsidRDefault="00D676F4">
      <w:pPr>
        <w:widowControl/>
        <w:ind w:firstLineChars="1650" w:firstLine="3960"/>
        <w:rPr>
          <w:rFonts w:ascii="宋体" w:eastAsia="宋体" w:hAnsi="宋体" w:cs="宋体"/>
          <w:kern w:val="0"/>
          <w:sz w:val="24"/>
          <w:szCs w:val="24"/>
        </w:rPr>
      </w:pPr>
    </w:p>
    <w:p w:rsidR="00D676F4" w:rsidRDefault="00D676F4">
      <w:pPr>
        <w:widowControl/>
        <w:ind w:firstLineChars="1650" w:firstLine="3960"/>
        <w:rPr>
          <w:rFonts w:ascii="宋体" w:eastAsia="宋体" w:hAnsi="宋体" w:cs="宋体"/>
          <w:kern w:val="0"/>
          <w:sz w:val="24"/>
          <w:szCs w:val="24"/>
        </w:rPr>
      </w:pPr>
    </w:p>
    <w:p w:rsidR="00D676F4" w:rsidRDefault="00D676F4">
      <w:pPr>
        <w:widowControl/>
        <w:ind w:firstLineChars="1650" w:firstLine="3960"/>
        <w:rPr>
          <w:rFonts w:ascii="宋体" w:eastAsia="宋体" w:hAnsi="宋体" w:cs="宋体"/>
          <w:kern w:val="0"/>
          <w:sz w:val="24"/>
          <w:szCs w:val="24"/>
        </w:rPr>
      </w:pPr>
    </w:p>
    <w:p w:rsidR="00D676F4" w:rsidRDefault="00D676F4">
      <w:pPr>
        <w:widowControl/>
        <w:ind w:firstLineChars="1650" w:firstLine="3960"/>
        <w:rPr>
          <w:rFonts w:ascii="宋体" w:eastAsia="宋体" w:hAnsi="宋体" w:cs="宋体"/>
          <w:kern w:val="0"/>
          <w:sz w:val="24"/>
          <w:szCs w:val="24"/>
        </w:rPr>
      </w:pPr>
    </w:p>
    <w:p w:rsidR="00D676F4" w:rsidRDefault="00D676F4">
      <w:pPr>
        <w:widowControl/>
        <w:ind w:firstLineChars="1650" w:firstLine="3960"/>
        <w:rPr>
          <w:rFonts w:ascii="宋体" w:eastAsia="宋体" w:hAnsi="宋体" w:cs="宋体"/>
          <w:kern w:val="0"/>
          <w:sz w:val="24"/>
          <w:szCs w:val="24"/>
        </w:rPr>
      </w:pPr>
    </w:p>
    <w:p w:rsidR="00D676F4" w:rsidRDefault="00D676F4">
      <w:pPr>
        <w:widowControl/>
        <w:ind w:firstLineChars="1650" w:firstLine="3960"/>
        <w:rPr>
          <w:rFonts w:ascii="宋体" w:eastAsia="宋体" w:hAnsi="宋体" w:cs="宋体"/>
          <w:kern w:val="0"/>
          <w:sz w:val="24"/>
          <w:szCs w:val="24"/>
        </w:rPr>
      </w:pPr>
    </w:p>
    <w:p w:rsidR="00D676F4" w:rsidRDefault="00D676F4">
      <w:pPr>
        <w:widowControl/>
        <w:ind w:firstLineChars="1650" w:firstLine="3960"/>
        <w:rPr>
          <w:rFonts w:ascii="宋体" w:eastAsia="宋体" w:hAnsi="宋体" w:cs="宋体"/>
          <w:kern w:val="0"/>
          <w:sz w:val="24"/>
          <w:szCs w:val="24"/>
        </w:rPr>
      </w:pPr>
    </w:p>
    <w:p w:rsidR="00D676F4" w:rsidRDefault="00D676F4">
      <w:pPr>
        <w:widowControl/>
        <w:ind w:firstLineChars="1650" w:firstLine="3960"/>
        <w:rPr>
          <w:rFonts w:ascii="宋体" w:eastAsia="宋体" w:hAnsi="宋体" w:cs="宋体"/>
          <w:kern w:val="0"/>
          <w:sz w:val="24"/>
          <w:szCs w:val="24"/>
        </w:rPr>
      </w:pPr>
    </w:p>
    <w:p w:rsidR="00D676F4" w:rsidRDefault="00D676F4">
      <w:pPr>
        <w:widowControl/>
        <w:ind w:firstLineChars="1650" w:firstLine="3960"/>
        <w:rPr>
          <w:rFonts w:ascii="宋体" w:eastAsia="宋体" w:hAnsi="宋体" w:cs="宋体"/>
          <w:kern w:val="0"/>
          <w:sz w:val="24"/>
          <w:szCs w:val="24"/>
        </w:rPr>
      </w:pPr>
    </w:p>
    <w:sectPr w:rsidR="00D676F4" w:rsidSect="00D676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A65" w:rsidRDefault="00F92A65" w:rsidP="00F8070D">
      <w:r>
        <w:separator/>
      </w:r>
    </w:p>
  </w:endnote>
  <w:endnote w:type="continuationSeparator" w:id="0">
    <w:p w:rsidR="00F92A65" w:rsidRDefault="00F92A65" w:rsidP="00F807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A65" w:rsidRDefault="00F92A65" w:rsidP="00F8070D">
      <w:r>
        <w:separator/>
      </w:r>
    </w:p>
  </w:footnote>
  <w:footnote w:type="continuationSeparator" w:id="0">
    <w:p w:rsidR="00F92A65" w:rsidRDefault="00F92A65" w:rsidP="00F807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7CB3"/>
    <w:rsid w:val="00000BC4"/>
    <w:rsid w:val="000632E9"/>
    <w:rsid w:val="00072259"/>
    <w:rsid w:val="0008430C"/>
    <w:rsid w:val="00095785"/>
    <w:rsid w:val="00212C2C"/>
    <w:rsid w:val="00221DDA"/>
    <w:rsid w:val="00257BEE"/>
    <w:rsid w:val="00282099"/>
    <w:rsid w:val="00285D52"/>
    <w:rsid w:val="002D31E3"/>
    <w:rsid w:val="00351079"/>
    <w:rsid w:val="00362E2C"/>
    <w:rsid w:val="0037542F"/>
    <w:rsid w:val="003B7CB3"/>
    <w:rsid w:val="003E65A0"/>
    <w:rsid w:val="004065EB"/>
    <w:rsid w:val="004104F9"/>
    <w:rsid w:val="00427D91"/>
    <w:rsid w:val="00463132"/>
    <w:rsid w:val="004767D3"/>
    <w:rsid w:val="004C2BEB"/>
    <w:rsid w:val="004F3CCE"/>
    <w:rsid w:val="00524BDE"/>
    <w:rsid w:val="00537140"/>
    <w:rsid w:val="00556F0B"/>
    <w:rsid w:val="0057222D"/>
    <w:rsid w:val="00574147"/>
    <w:rsid w:val="00581C99"/>
    <w:rsid w:val="00587BD7"/>
    <w:rsid w:val="00630EDD"/>
    <w:rsid w:val="00697046"/>
    <w:rsid w:val="006C6A0A"/>
    <w:rsid w:val="006E1493"/>
    <w:rsid w:val="007029D8"/>
    <w:rsid w:val="00704B3E"/>
    <w:rsid w:val="00744CD2"/>
    <w:rsid w:val="00761731"/>
    <w:rsid w:val="007F419A"/>
    <w:rsid w:val="00844AE7"/>
    <w:rsid w:val="00853B65"/>
    <w:rsid w:val="0086446D"/>
    <w:rsid w:val="008914CD"/>
    <w:rsid w:val="008D00DE"/>
    <w:rsid w:val="00952D61"/>
    <w:rsid w:val="00954B4F"/>
    <w:rsid w:val="009A112A"/>
    <w:rsid w:val="00A31336"/>
    <w:rsid w:val="00A675D9"/>
    <w:rsid w:val="00AB18A1"/>
    <w:rsid w:val="00B53D44"/>
    <w:rsid w:val="00B7051C"/>
    <w:rsid w:val="00B72246"/>
    <w:rsid w:val="00BE0F5F"/>
    <w:rsid w:val="00BF3BA1"/>
    <w:rsid w:val="00C06DAF"/>
    <w:rsid w:val="00C35C44"/>
    <w:rsid w:val="00C435C3"/>
    <w:rsid w:val="00C5739F"/>
    <w:rsid w:val="00C70FE1"/>
    <w:rsid w:val="00CA19C8"/>
    <w:rsid w:val="00CE4DF4"/>
    <w:rsid w:val="00D332B9"/>
    <w:rsid w:val="00D676F4"/>
    <w:rsid w:val="00DA4EF6"/>
    <w:rsid w:val="00DD27E7"/>
    <w:rsid w:val="00E113A2"/>
    <w:rsid w:val="00E20D4F"/>
    <w:rsid w:val="00E41F63"/>
    <w:rsid w:val="00E76041"/>
    <w:rsid w:val="00EE6065"/>
    <w:rsid w:val="00EF0F07"/>
    <w:rsid w:val="00F658F3"/>
    <w:rsid w:val="00F8070D"/>
    <w:rsid w:val="00F92A65"/>
    <w:rsid w:val="00FB0089"/>
    <w:rsid w:val="00FC105E"/>
    <w:rsid w:val="08222857"/>
    <w:rsid w:val="25F11369"/>
    <w:rsid w:val="32880916"/>
    <w:rsid w:val="38614691"/>
    <w:rsid w:val="61F111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Balloon Text"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6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D676F4"/>
    <w:pPr>
      <w:ind w:leftChars="2500" w:left="100"/>
    </w:pPr>
  </w:style>
  <w:style w:type="paragraph" w:styleId="a4">
    <w:name w:val="Balloon Text"/>
    <w:basedOn w:val="a"/>
    <w:link w:val="Char0"/>
    <w:uiPriority w:val="99"/>
    <w:semiHidden/>
    <w:qFormat/>
    <w:rsid w:val="00D676F4"/>
    <w:rPr>
      <w:rFonts w:ascii="Times New Roman" w:eastAsia="宋体" w:hAnsi="Times New Roman" w:cs="Times New Roman"/>
      <w:sz w:val="18"/>
      <w:szCs w:val="18"/>
    </w:rPr>
  </w:style>
  <w:style w:type="paragraph" w:styleId="a5">
    <w:name w:val="footer"/>
    <w:basedOn w:val="a"/>
    <w:link w:val="Char1"/>
    <w:uiPriority w:val="99"/>
    <w:semiHidden/>
    <w:unhideWhenUsed/>
    <w:qFormat/>
    <w:rsid w:val="00D676F4"/>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D676F4"/>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D676F4"/>
    <w:pPr>
      <w:spacing w:beforeAutospacing="1" w:afterAutospacing="1"/>
      <w:jc w:val="left"/>
    </w:pPr>
    <w:rPr>
      <w:rFonts w:cs="Times New Roman"/>
      <w:kern w:val="0"/>
      <w:sz w:val="24"/>
      <w:szCs w:val="24"/>
    </w:rPr>
  </w:style>
  <w:style w:type="table" w:styleId="a8">
    <w:name w:val="Table Grid"/>
    <w:basedOn w:val="a1"/>
    <w:uiPriority w:val="59"/>
    <w:qFormat/>
    <w:rsid w:val="00D676F4"/>
    <w:rPr>
      <w:rFonts w:ascii="Calibri" w:eastAsia="宋体" w:hAnsi="Calibri" w:cs="Times New Roman"/>
      <w:szCs w:val="21"/>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qFormat/>
    <w:rsid w:val="00D676F4"/>
    <w:rPr>
      <w:b/>
    </w:rPr>
  </w:style>
  <w:style w:type="character" w:customStyle="1" w:styleId="Char2">
    <w:name w:val="页眉 Char"/>
    <w:basedOn w:val="a0"/>
    <w:link w:val="a6"/>
    <w:uiPriority w:val="99"/>
    <w:semiHidden/>
    <w:qFormat/>
    <w:rsid w:val="00D676F4"/>
    <w:rPr>
      <w:sz w:val="18"/>
      <w:szCs w:val="18"/>
    </w:rPr>
  </w:style>
  <w:style w:type="character" w:customStyle="1" w:styleId="Char1">
    <w:name w:val="页脚 Char"/>
    <w:basedOn w:val="a0"/>
    <w:link w:val="a5"/>
    <w:uiPriority w:val="99"/>
    <w:semiHidden/>
    <w:qFormat/>
    <w:rsid w:val="00D676F4"/>
    <w:rPr>
      <w:sz w:val="18"/>
      <w:szCs w:val="18"/>
    </w:rPr>
  </w:style>
  <w:style w:type="character" w:customStyle="1" w:styleId="Char0">
    <w:name w:val="批注框文本 Char"/>
    <w:basedOn w:val="a0"/>
    <w:link w:val="a4"/>
    <w:uiPriority w:val="99"/>
    <w:semiHidden/>
    <w:qFormat/>
    <w:rsid w:val="00D676F4"/>
    <w:rPr>
      <w:rFonts w:ascii="Times New Roman" w:eastAsia="宋体" w:hAnsi="Times New Roman" w:cs="Times New Roman"/>
      <w:sz w:val="18"/>
      <w:szCs w:val="18"/>
    </w:rPr>
  </w:style>
  <w:style w:type="character" w:customStyle="1" w:styleId="Char">
    <w:name w:val="日期 Char"/>
    <w:basedOn w:val="a0"/>
    <w:link w:val="a3"/>
    <w:uiPriority w:val="99"/>
    <w:semiHidden/>
    <w:qFormat/>
    <w:rsid w:val="00D676F4"/>
  </w:style>
  <w:style w:type="character" w:styleId="aa">
    <w:name w:val="Hyperlink"/>
    <w:basedOn w:val="a0"/>
    <w:uiPriority w:val="99"/>
    <w:unhideWhenUsed/>
    <w:rsid w:val="00427D91"/>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38468;&#20214;1.&#28145;&#22323;&#24066;&#21508;&#36758;&#21306;&#24066;&#22330;&#30417;&#31649;&#23616;&#32852;&#31995;&#26041;&#24335;.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38468;&#20214;3.&#28145;&#22323;&#24066;&#30123;&#24773;&#38450;&#25511;&#24613;&#38656;&#31532;&#20108;&#31867;&#21307;&#30103;&#22120;&#26800;&#24212;&#24613;&#22791;&#26696;&#26448;&#26009;.rar" TargetMode="External"/><Relationship Id="rId4" Type="http://schemas.openxmlformats.org/officeDocument/2006/relationships/settings" Target="settings.xml"/><Relationship Id="rId9" Type="http://schemas.openxmlformats.org/officeDocument/2006/relationships/hyperlink" Target="&#38468;&#20214;2.&#24191;&#19996;&#30465;&#20869;&#21307;&#30103;&#22120;&#26800;&#38450;&#25252;&#29992;&#21697;&#26816;&#39564;&#26816;&#27979;&#26426;&#26500;&#21517;&#2440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4DFFAB-CE10-4C23-9327-B79908495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255</Words>
  <Characters>1456</Characters>
  <Application>Microsoft Office Word</Application>
  <DocSecurity>0</DocSecurity>
  <Lines>12</Lines>
  <Paragraphs>3</Paragraphs>
  <ScaleCrop>false</ScaleCrop>
  <Company>Microsoft</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陈力坚</dc:creator>
  <cp:lastModifiedBy>崔殿鹏</cp:lastModifiedBy>
  <cp:revision>3</cp:revision>
  <cp:lastPrinted>2020-02-18T01:48:00Z</cp:lastPrinted>
  <dcterms:created xsi:type="dcterms:W3CDTF">2020-02-20T07:10:00Z</dcterms:created>
  <dcterms:modified xsi:type="dcterms:W3CDTF">2020-02-20T07:19:00Z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