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标准创新示范基地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7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6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61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1"/>
                <w:szCs w:val="21"/>
                <w:lang w:val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1</w:t>
            </w:r>
          </w:p>
        </w:tc>
        <w:tc>
          <w:tcPr>
            <w:tcW w:w="61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深圳市计量质量检测研究院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2</w:t>
            </w:r>
          </w:p>
        </w:tc>
        <w:tc>
          <w:tcPr>
            <w:tcW w:w="61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大族激光科技产业集团股份有限公司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3</w:t>
            </w:r>
          </w:p>
        </w:tc>
        <w:tc>
          <w:tcPr>
            <w:tcW w:w="61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深圳迈瑞生物医疗电子股份有限公司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4</w:t>
            </w:r>
          </w:p>
        </w:tc>
        <w:tc>
          <w:tcPr>
            <w:tcW w:w="61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深圳市北科生物科技有限公司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/>
              </w:rPr>
              <w:t>5</w:t>
            </w:r>
          </w:p>
        </w:tc>
        <w:tc>
          <w:tcPr>
            <w:tcW w:w="6119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</w:rPr>
              <w:t>深圳市洲明科技股份有限公司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0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baolj</dc:creator>
  <cp:lastModifiedBy>包丽娟</cp:lastModifiedBy>
  <dcterms:modified xsi:type="dcterms:W3CDTF">2019-11-29T07:52:04Z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