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  <w:lang w:val="en-US" w:eastAsia="zh-CN"/>
        </w:rPr>
        <w:t>2</w:t>
      </w:r>
    </w:p>
    <w:p>
      <w:pPr>
        <w:adjustRightInd w:val="0"/>
        <w:snapToGrid w:val="0"/>
        <w:spacing w:line="620" w:lineRule="exact"/>
        <w:jc w:val="center"/>
        <w:rPr>
          <w:rFonts w:ascii="宋体" w:hAnsi="宋体" w:eastAsia="宋体"/>
          <w:b/>
          <w:color w:val="000000"/>
          <w:sz w:val="40"/>
          <w:szCs w:val="4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宋体" w:hAnsi="宋体" w:eastAsia="宋体" w:cs="方正小标宋_GBK"/>
          <w:b/>
          <w:bCs/>
          <w:color w:val="000000"/>
          <w:sz w:val="40"/>
          <w:szCs w:val="40"/>
          <w:lang w:eastAsia="zh-CN"/>
        </w:rPr>
      </w:pPr>
      <w:r>
        <w:rPr>
          <w:rFonts w:hint="eastAsia" w:ascii="宋体" w:hAnsi="宋体" w:eastAsia="宋体" w:cs="方正小标宋_GBK"/>
          <w:b/>
          <w:bCs/>
          <w:color w:val="000000"/>
          <w:sz w:val="40"/>
          <w:szCs w:val="40"/>
          <w:lang w:eastAsia="zh-CN"/>
        </w:rPr>
        <w:t>项目扶持方式</w:t>
      </w:r>
    </w:p>
    <w:p>
      <w:pPr>
        <w:adjustRightInd w:val="0"/>
        <w:snapToGrid w:val="0"/>
        <w:spacing w:line="620" w:lineRule="exact"/>
        <w:jc w:val="center"/>
        <w:rPr>
          <w:rFonts w:hint="eastAsia" w:ascii="宋体" w:hAnsi="宋体" w:eastAsia="宋体" w:cs="方正小标宋_GBK"/>
          <w:b/>
          <w:bCs/>
          <w:color w:val="000000"/>
          <w:sz w:val="40"/>
          <w:szCs w:val="40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一、市级工程研究中心扶持计划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以提高产业自主创新能力和核心竞争力为目标，突破产业发展中的关键技术制约，强化对我市重大战略任务、重点工程的技术支撑和保障，依托相关机构设立高水平的工程技术研究和开发实体。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1.项目总人数不少于</w:t>
      </w:r>
      <w:r>
        <w:rPr>
          <w:rFonts w:ascii="仿宋_GB2312"/>
          <w:color w:val="000000"/>
          <w:szCs w:val="32"/>
        </w:rPr>
        <w:t>20人，其中专职研发人数不少于15人</w:t>
      </w:r>
      <w:r>
        <w:rPr>
          <w:rFonts w:hint="eastAsia" w:ascii="仿宋_GB2312"/>
          <w:color w:val="000000"/>
          <w:szCs w:val="32"/>
        </w:rPr>
        <w:t>，相关研发设备原值不少于</w:t>
      </w:r>
      <w:r>
        <w:rPr>
          <w:rFonts w:ascii="仿宋_GB2312"/>
          <w:color w:val="000000"/>
          <w:szCs w:val="32"/>
        </w:rPr>
        <w:t>500万元，相关研发场地面积不少于500平方米</w:t>
      </w:r>
      <w:r>
        <w:rPr>
          <w:rFonts w:hint="eastAsia" w:ascii="仿宋_GB2312"/>
          <w:color w:val="000000"/>
          <w:szCs w:val="32"/>
        </w:rPr>
        <w:t>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2.申报单位上年度相关领域专项研发经费不低于1000万元或相关领域专项研发经费占销售收入比例不低于5%;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3.申报单位为事业单位、社会团体或民办非企业性质的，须提供相关领域的产学研合作或科技成果转化典型案例不少于5个（附相关合同或协议）;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4.项目扶持分为组建和提升两个阶段，申报提升项目的，其组建项目须通过验收;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Arial" w:cs="Arial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5.项目资金已</w:t>
      </w:r>
      <w:r>
        <w:rPr>
          <w:rFonts w:ascii="仿宋_GB2312"/>
          <w:color w:val="000000"/>
          <w:szCs w:val="32"/>
        </w:rPr>
        <w:t>落实</w:t>
      </w:r>
      <w:r>
        <w:rPr>
          <w:rFonts w:hint="eastAsia" w:ascii="仿宋_GB2312" w:hAnsi="Arial" w:cs="Arial"/>
          <w:kern w:val="0"/>
          <w:szCs w:val="32"/>
        </w:rPr>
        <w:t>（自有资金证明+银行贷款承诺＋银行贷款≥项目总投资，其中自有资金不低于项目总投资的30%）;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 w:hAnsi="Arial" w:cs="Arial"/>
          <w:kern w:val="0"/>
          <w:szCs w:val="32"/>
        </w:rPr>
        <w:t>6.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 w:hAnsi="Arial" w:cs="Arial"/>
          <w:kern w:val="0"/>
          <w:szCs w:val="32"/>
        </w:rPr>
        <w:t>应有新增建设投资，其中</w:t>
      </w:r>
      <w:r>
        <w:rPr>
          <w:rFonts w:hint="eastAsia" w:ascii="仿宋_GB2312"/>
          <w:color w:val="000000"/>
          <w:szCs w:val="32"/>
        </w:rPr>
        <w:t>组建项目的新增建设投资不低于总投资的40%，提升项目的新增建设投资不低于总投资的20%。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1.</w:t>
      </w:r>
      <w:r>
        <w:rPr>
          <w:rFonts w:hint="eastAsia" w:ascii="仿宋_GB2312" w:hAnsi="宋体" w:cs="宋体"/>
          <w:color w:val="000000"/>
          <w:kern w:val="0"/>
          <w:szCs w:val="32"/>
        </w:rPr>
        <w:t>工程研究中心组建项目：项目综合评审得分60分以上（含60分）的，按经评审核定的项目总投资的40%给予资助，最高不超过500万元。资助资金须全部用于项目建设投资。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2.工程研究中心提升项目：项目综合评审得分80分以上（含80分）的，按经评审核定的项目总投资的40%给予资助，最高不超过500万元。资助资金须全部用于项目建设投资和研发费用，其中用于建设投资的比例不低于资助金额的50%，研发费用只能用于科研材料及事务费支出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二、市级产业技术公共服务平台扶持计划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ascii="仿宋_GB2312"/>
          <w:color w:val="000000"/>
          <w:szCs w:val="32"/>
        </w:rPr>
        <w:t>以</w:t>
      </w:r>
      <w:r>
        <w:rPr>
          <w:rFonts w:hint="eastAsia" w:ascii="仿宋_GB2312"/>
          <w:color w:val="000000"/>
          <w:szCs w:val="32"/>
        </w:rPr>
        <w:t>产业关键技术</w:t>
      </w:r>
      <w:r>
        <w:rPr>
          <w:rFonts w:ascii="仿宋_GB2312"/>
          <w:color w:val="000000"/>
          <w:szCs w:val="32"/>
        </w:rPr>
        <w:t>集成开放和</w:t>
      </w:r>
      <w:r>
        <w:rPr>
          <w:rFonts w:hint="eastAsia" w:ascii="仿宋_GB2312"/>
          <w:color w:val="000000"/>
          <w:szCs w:val="32"/>
        </w:rPr>
        <w:t>社会公共资源共建共享</w:t>
      </w:r>
      <w:r>
        <w:rPr>
          <w:rFonts w:ascii="仿宋_GB2312"/>
          <w:color w:val="000000"/>
          <w:szCs w:val="32"/>
        </w:rPr>
        <w:t>为目标，通过整合、集成、优化</w:t>
      </w:r>
      <w:r>
        <w:rPr>
          <w:rFonts w:hint="eastAsia" w:ascii="仿宋_GB2312"/>
          <w:color w:val="000000"/>
          <w:szCs w:val="32"/>
        </w:rPr>
        <w:t>创新链和产业链</w:t>
      </w:r>
      <w:r>
        <w:rPr>
          <w:rFonts w:ascii="仿宋_GB2312"/>
          <w:color w:val="000000"/>
          <w:szCs w:val="32"/>
        </w:rPr>
        <w:t>资源，</w:t>
      </w:r>
      <w:r>
        <w:rPr>
          <w:rFonts w:hint="eastAsia" w:ascii="仿宋_GB2312"/>
          <w:color w:val="000000"/>
          <w:szCs w:val="32"/>
        </w:rPr>
        <w:t>依托相关机构设立</w:t>
      </w:r>
      <w:r>
        <w:rPr>
          <w:rFonts w:ascii="仿宋_GB2312"/>
          <w:color w:val="000000"/>
          <w:szCs w:val="32"/>
        </w:rPr>
        <w:t>具有基础性、开放性、公益性特点的</w:t>
      </w:r>
      <w:r>
        <w:rPr>
          <w:rFonts w:hint="eastAsia" w:ascii="仿宋_GB2312"/>
          <w:color w:val="000000"/>
          <w:szCs w:val="32"/>
        </w:rPr>
        <w:t>产业技术公共服务平台。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1.项目总人数不少于</w:t>
      </w:r>
      <w:r>
        <w:rPr>
          <w:rFonts w:ascii="仿宋_GB2312"/>
          <w:color w:val="000000"/>
          <w:szCs w:val="32"/>
        </w:rPr>
        <w:t>15人，其中专职科研或技术服务人员不少于10</w:t>
      </w:r>
      <w:r>
        <w:rPr>
          <w:rFonts w:hint="eastAsia" w:ascii="仿宋_GB2312"/>
          <w:color w:val="000000"/>
          <w:szCs w:val="32"/>
        </w:rPr>
        <w:t>人，相关科研、检测及技术服务设备原值不少于300万元，相关研发和服务场地面积不少于300平方米；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2.申报单位上年度相关领域研发经费不低于500万元或相关领域研发经费占销售收入比例不低于5%;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3.申报单位应建立完善的</w:t>
      </w:r>
      <w:r>
        <w:rPr>
          <w:rFonts w:hint="eastAsia" w:ascii="仿宋_GB2312"/>
          <w:szCs w:val="32"/>
        </w:rPr>
        <w:t>公共资源共享开放机制，</w:t>
      </w:r>
      <w:r>
        <w:rPr>
          <w:rFonts w:hint="eastAsia" w:ascii="仿宋_GB2312"/>
          <w:color w:val="000000"/>
          <w:szCs w:val="32"/>
        </w:rPr>
        <w:t>以</w:t>
      </w:r>
      <w:r>
        <w:rPr>
          <w:rFonts w:hint="eastAsia" w:ascii="仿宋_GB2312"/>
          <w:szCs w:val="32"/>
        </w:rPr>
        <w:t>提供技术开发、工程化研究、试验验证、分析测试、研究咨询、技术交流与合作等专业化、共性服务作为主要任务，可</w:t>
      </w:r>
      <w:r>
        <w:rPr>
          <w:rFonts w:hint="eastAsia" w:ascii="仿宋_GB2312" w:hAnsi="仿宋"/>
          <w:szCs w:val="32"/>
        </w:rPr>
        <w:t>以</w:t>
      </w:r>
      <w:r>
        <w:rPr>
          <w:rFonts w:hint="eastAsia" w:ascii="仿宋_GB2312"/>
          <w:szCs w:val="32"/>
        </w:rPr>
        <w:t>通过对外提供服务的收入维持公共服务平台日常运行;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4.项目扶持分为组建和提升两个阶段，申报提升项目的，其组建项目须通过验收;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Arial" w:cs="Arial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5.项目资金已</w:t>
      </w:r>
      <w:r>
        <w:rPr>
          <w:rFonts w:ascii="仿宋_GB2312"/>
          <w:color w:val="000000"/>
          <w:szCs w:val="32"/>
        </w:rPr>
        <w:t>落实</w:t>
      </w:r>
      <w:r>
        <w:rPr>
          <w:rFonts w:hint="eastAsia" w:ascii="仿宋_GB2312" w:hAnsi="Arial" w:cs="Arial"/>
          <w:kern w:val="0"/>
          <w:szCs w:val="32"/>
        </w:rPr>
        <w:t>（自有资金证明+银行贷款承诺＋银行贷款≥项目总投资，其中自有资金不低于项目总投资的30%）;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 w:hAnsi="Arial" w:cs="Arial"/>
          <w:kern w:val="0"/>
          <w:szCs w:val="32"/>
        </w:rPr>
        <w:t>6.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 w:hAnsi="Arial" w:cs="Arial"/>
          <w:kern w:val="0"/>
          <w:szCs w:val="32"/>
        </w:rPr>
        <w:t>应有新增建设投资，其中</w:t>
      </w:r>
      <w:r>
        <w:rPr>
          <w:rFonts w:hint="eastAsia" w:ascii="仿宋_GB2312"/>
          <w:color w:val="000000"/>
          <w:szCs w:val="32"/>
        </w:rPr>
        <w:t>组建项目的</w:t>
      </w:r>
      <w:r>
        <w:rPr>
          <w:rFonts w:hint="eastAsia" w:ascii="仿宋_GB2312" w:hAnsi="Arial" w:cs="Arial"/>
          <w:kern w:val="0"/>
          <w:szCs w:val="32"/>
        </w:rPr>
        <w:t>新增</w:t>
      </w:r>
      <w:r>
        <w:rPr>
          <w:rFonts w:hint="eastAsia" w:ascii="仿宋_GB2312"/>
          <w:color w:val="000000"/>
          <w:szCs w:val="32"/>
        </w:rPr>
        <w:t>建设投资不低于总投资的40%，提升项目的</w:t>
      </w:r>
      <w:r>
        <w:rPr>
          <w:rFonts w:hint="eastAsia" w:ascii="仿宋_GB2312" w:hAnsi="Arial" w:cs="Arial"/>
          <w:kern w:val="0"/>
          <w:szCs w:val="32"/>
        </w:rPr>
        <w:t>新增</w:t>
      </w:r>
      <w:r>
        <w:rPr>
          <w:rFonts w:hint="eastAsia" w:ascii="仿宋_GB2312"/>
          <w:color w:val="000000"/>
          <w:szCs w:val="32"/>
        </w:rPr>
        <w:t>建设投资不低于总投资的20%。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1.产业技术公共服务平台</w:t>
      </w:r>
      <w:r>
        <w:rPr>
          <w:rFonts w:hint="eastAsia" w:ascii="仿宋_GB2312" w:hAnsi="宋体" w:cs="宋体"/>
          <w:color w:val="000000"/>
          <w:kern w:val="0"/>
          <w:szCs w:val="32"/>
        </w:rPr>
        <w:t>组建项目：项目综合评审得分60分以上（含60分）的，按经评审核定的项目总投资的40%给予资助，最高不超过500万元。资助资金须全部用于项目建设投资。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 w:hAnsi="宋体" w:cs="宋体"/>
          <w:color w:val="000000"/>
          <w:kern w:val="0"/>
          <w:szCs w:val="32"/>
        </w:rPr>
      </w:pPr>
      <w:r>
        <w:rPr>
          <w:rFonts w:hint="eastAsia" w:ascii="仿宋_GB2312" w:hAnsi="宋体" w:cs="宋体"/>
          <w:color w:val="000000"/>
          <w:kern w:val="0"/>
          <w:szCs w:val="32"/>
        </w:rPr>
        <w:t>2.</w:t>
      </w:r>
      <w:r>
        <w:rPr>
          <w:rFonts w:hint="eastAsia" w:ascii="仿宋_GB2312"/>
          <w:color w:val="000000"/>
          <w:szCs w:val="32"/>
        </w:rPr>
        <w:t>产业技术公共服务平台</w:t>
      </w:r>
      <w:r>
        <w:rPr>
          <w:rFonts w:hint="eastAsia" w:ascii="仿宋_GB2312" w:hAnsi="宋体" w:cs="宋体"/>
          <w:color w:val="000000"/>
          <w:kern w:val="0"/>
          <w:szCs w:val="32"/>
        </w:rPr>
        <w:t>提升项目：项目综合评审得分80分以上（含80分）的，按经评审核定的项目总投资的40%给予资助，最高不超过500万元。资助资金须全部用于项目建设投资和研发费用，其中用于建设投资的比例不低于资助金额的50%，研发费用只能用于科研材料及事务费支出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 w:hAnsi="宋体" w:cs="宋体"/>
          <w:color w:val="000000"/>
          <w:kern w:val="0"/>
          <w:szCs w:val="32"/>
        </w:rPr>
      </w:pP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宋体" w:cs="宋体"/>
          <w:color w:val="000000"/>
          <w:kern w:val="0"/>
        </w:rPr>
      </w:pPr>
      <w:r>
        <w:rPr>
          <w:rFonts w:hint="eastAsia" w:ascii="黑体" w:hAnsi="宋体" w:eastAsia="黑体" w:cs="Times New Roman"/>
          <w:lang w:eastAsia="zh-CN"/>
        </w:rPr>
        <w:t>三</w:t>
      </w:r>
      <w:r>
        <w:rPr>
          <w:rFonts w:hint="eastAsia" w:ascii="黑体" w:hAnsi="宋体" w:eastAsia="黑体" w:cs="Times New Roman"/>
        </w:rPr>
        <w:t>、国家/省项目配套扶持计划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支持我市企事业单位承担国家、省发展改革部门组织实施的产业化、创新能力建设等项目，加快将我市</w:t>
      </w:r>
      <w:r>
        <w:t>打造成为竞争力影响力卓著的创新引领型全球城市</w:t>
      </w:r>
      <w:r>
        <w:rPr>
          <w:rFonts w:hint="eastAsia"/>
        </w:rPr>
        <w:t>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1.申报项目已获得国家、省发展改革部门批复立项;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2.承担国家工程研究中心、国家地方联合工程研究中心、国家企业技术中心、</w:t>
      </w:r>
      <w:r>
        <w:rPr>
          <w:rFonts w:hint="eastAsia" w:hAnsi="Times New Roman" w:cs="Times New Roman"/>
          <w:color w:val="000000"/>
        </w:rPr>
        <w:t>国家工程研究中心深圳分中心</w:t>
      </w:r>
      <w:r>
        <w:rPr>
          <w:rFonts w:hint="eastAsia"/>
        </w:rPr>
        <w:t>建设任务的项目单位，已获得的专项资金配套金额未达到资助上限，可</w:t>
      </w:r>
      <w:r>
        <w:rPr>
          <w:rFonts w:hint="eastAsia" w:hAnsi="仿宋"/>
        </w:rPr>
        <w:t>以</w:t>
      </w:r>
      <w:r>
        <w:rPr>
          <w:rFonts w:hint="eastAsia"/>
        </w:rPr>
        <w:t>在此前承担的配套项目或创新能力建设项目完成并通过验收后，继续申请</w:t>
      </w:r>
      <w:r>
        <w:rPr>
          <w:rFonts w:hint="eastAsia" w:hAnsi="宋体" w:cs="宋体"/>
          <w:color w:val="000000"/>
          <w:kern w:val="0"/>
        </w:rPr>
        <w:t>国家级创新载体</w:t>
      </w:r>
      <w:r>
        <w:rPr>
          <w:rFonts w:hint="eastAsia"/>
        </w:rPr>
        <w:t>创新能力提升项目;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3.</w:t>
      </w:r>
      <w:r>
        <w:rPr>
          <w:rFonts w:hint="eastAsia" w:hAnsi="Times New Roman" w:cs="Times New Roman"/>
          <w:color w:val="000000"/>
        </w:rPr>
        <w:t>申报国家工程研究中心深圳分中心</w:t>
      </w:r>
      <w:r>
        <w:rPr>
          <w:rFonts w:hint="eastAsia"/>
        </w:rPr>
        <w:t>创新能力建设项目的</w:t>
      </w:r>
      <w:r>
        <w:rPr>
          <w:rFonts w:hint="eastAsia" w:hAnsi="Times New Roman" w:cs="Times New Roman"/>
          <w:color w:val="000000"/>
        </w:rPr>
        <w:t>单位，须为国家发展改革部门批复的国家工程研究中心（工程实验室）依托单位或依托单位在深圳成立的独立法人机构，申报项目须</w:t>
      </w:r>
      <w:r>
        <w:rPr>
          <w:rFonts w:hint="eastAsia"/>
        </w:rPr>
        <w:t>符合国家政策、契合我市科技和产业发展需求且已开始实质性建设;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4.申报国家企业技术中心创新能力建设项目的单位，须已获得国家企业技术中心认定;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5.</w:t>
      </w:r>
      <w:r>
        <w:rPr>
          <w:rFonts w:hint="eastAsia" w:hAnsi="Times New Roman" w:cs="Times New Roman"/>
          <w:color w:val="000000"/>
        </w:rPr>
        <w:t>申报</w:t>
      </w:r>
      <w:r>
        <w:rPr>
          <w:rFonts w:hint="eastAsia"/>
        </w:rPr>
        <w:t>广东省</w:t>
      </w:r>
      <w:r>
        <w:rPr>
          <w:rFonts w:hint="eastAsia" w:hAnsi="宋体" w:cs="宋体"/>
          <w:color w:val="000000"/>
          <w:kern w:val="0"/>
        </w:rPr>
        <w:t>工程研究中心或产业化</w:t>
      </w:r>
      <w:r>
        <w:rPr>
          <w:rFonts w:hint="eastAsia" w:hAnsi="Times New Roman" w:cs="Times New Roman"/>
          <w:color w:val="000000"/>
        </w:rPr>
        <w:t>配套的项目</w:t>
      </w:r>
      <w:r>
        <w:rPr>
          <w:rFonts w:hint="eastAsia"/>
        </w:rPr>
        <w:t>，项目单位须</w:t>
      </w:r>
      <w:r>
        <w:rPr>
          <w:rFonts w:hint="eastAsia" w:hAnsi="Times New Roman" w:cs="Times New Roman"/>
          <w:color w:val="000000"/>
        </w:rPr>
        <w:t>由市发展改革部门推荐上报至省发展改革部门</w:t>
      </w:r>
      <w:r>
        <w:rPr>
          <w:rFonts w:hint="eastAsia" w:hAnsi="宋体" w:cs="宋体"/>
          <w:color w:val="000000"/>
          <w:kern w:val="0"/>
        </w:rPr>
        <w:t>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6.项目</w:t>
      </w:r>
      <w:r>
        <w:rPr>
          <w:rFonts w:hint="eastAsia" w:hAnsi="Calibri" w:cs="Times New Roman"/>
          <w:color w:val="000000"/>
        </w:rPr>
        <w:t>资</w:t>
      </w:r>
      <w:r>
        <w:rPr>
          <w:rFonts w:hint="eastAsia"/>
        </w:rPr>
        <w:t>金已</w:t>
      </w:r>
      <w:r>
        <w:t>落实</w:t>
      </w:r>
      <w:r>
        <w:rPr>
          <w:rFonts w:hint="eastAsia"/>
        </w:rPr>
        <w:t>（自有资金证明+银行贷款承诺＋银行贷款≥项目总投资，其中自有资金不低于项目总投资的30%）;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7.项目应有新增建设投资，其中新增建设投资不低于总投资的40%，</w:t>
      </w:r>
      <w:r>
        <w:rPr>
          <w:rFonts w:hint="eastAsia" w:hAnsi="Times New Roman" w:cs="Times New Roman"/>
          <w:color w:val="000000"/>
        </w:rPr>
        <w:t>国家或广</w:t>
      </w:r>
      <w:r>
        <w:rPr>
          <w:rFonts w:hint="eastAsia"/>
        </w:rPr>
        <w:t>东省相关专项另有规定的按照其规定执行。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1.国家工程研究中心配套项目：</w:t>
      </w:r>
      <w:r>
        <w:rPr>
          <w:rFonts w:hint="eastAsia" w:hAnsi="宋体" w:cs="宋体"/>
          <w:color w:val="000000"/>
          <w:kern w:val="0"/>
        </w:rPr>
        <w:t>按照国家发展改革部门批复或经评审核定的项目总投资的40%给予资助，</w:t>
      </w:r>
      <w:r>
        <w:rPr>
          <w:rFonts w:hint="eastAsia"/>
        </w:rPr>
        <w:t>累计最高不超过3000万元。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2.国家地方联合工程研究中心配套项目：</w:t>
      </w:r>
      <w:r>
        <w:rPr>
          <w:rFonts w:hint="eastAsia" w:hAnsi="宋体" w:cs="宋体"/>
          <w:color w:val="000000"/>
          <w:kern w:val="0"/>
        </w:rPr>
        <w:t>按照国家发展改革部门批复或经评审核定的项目总投资的40%给予资助，</w:t>
      </w:r>
      <w:r>
        <w:rPr>
          <w:rFonts w:hint="eastAsia"/>
        </w:rPr>
        <w:t>累计最高不超过2000万元，已获市级工程研究中心（工程实验室）资助的,资助额在2000万元总额中予以扣除。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3.国家企业技术中心创新能力建设项目：</w:t>
      </w:r>
      <w:r>
        <w:rPr>
          <w:rFonts w:hint="eastAsia" w:hAnsi="宋体" w:cs="宋体"/>
          <w:color w:val="000000"/>
          <w:kern w:val="0"/>
        </w:rPr>
        <w:t>项目综合评审得分60分以上（含60分）的，</w:t>
      </w:r>
      <w:r>
        <w:rPr>
          <w:rFonts w:hint="eastAsia"/>
        </w:rPr>
        <w:t>按经评审核定的项目总投资的40%给予资助，累计最高不超过1500万元。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宋体" w:cs="宋体"/>
          <w:color w:val="000000"/>
          <w:kern w:val="0"/>
        </w:rPr>
      </w:pPr>
      <w:r>
        <w:rPr>
          <w:rFonts w:hint="eastAsia"/>
        </w:rPr>
        <w:t>4.</w:t>
      </w:r>
      <w:r>
        <w:rPr>
          <w:rFonts w:hint="eastAsia" w:hAnsi="Times New Roman" w:cs="Times New Roman"/>
          <w:color w:val="000000"/>
        </w:rPr>
        <w:t>国家工程研究中心深圳分中心</w:t>
      </w:r>
      <w:r>
        <w:rPr>
          <w:rFonts w:hint="eastAsia"/>
        </w:rPr>
        <w:t>创新能力建设项目：</w:t>
      </w:r>
      <w:r>
        <w:rPr>
          <w:rFonts w:hint="eastAsia" w:hAnsi="宋体" w:cs="宋体"/>
          <w:color w:val="000000"/>
          <w:kern w:val="0"/>
        </w:rPr>
        <w:t>项目综合评审得分60分以上（含60分）的，按经评审核定的项目总投资的40%给予资助，最高不超过2000万元。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宋体" w:cs="宋体"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5.国家级创新载体</w:t>
      </w:r>
      <w:r>
        <w:rPr>
          <w:rFonts w:hint="eastAsia"/>
        </w:rPr>
        <w:t>创新能力提升项目：</w:t>
      </w:r>
      <w:r>
        <w:rPr>
          <w:rFonts w:hint="eastAsia" w:hAnsi="宋体" w:cs="宋体"/>
          <w:color w:val="000000"/>
          <w:kern w:val="0"/>
        </w:rPr>
        <w:t>项目综合评审得分60分以上（含60分）的，</w:t>
      </w:r>
      <w:r>
        <w:rPr>
          <w:rFonts w:hint="eastAsia"/>
        </w:rPr>
        <w:t>按经评审核定的项目总投资的40%给予资助，资助金额与已获得的市级配套资金总和不超过该专项资助上限。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 w:hAnsi="宋体" w:cs="宋体"/>
          <w:color w:val="000000"/>
          <w:kern w:val="0"/>
        </w:rPr>
        <w:t>6.国家双创示范基地</w:t>
      </w:r>
      <w:r>
        <w:rPr>
          <w:rFonts w:hint="eastAsia"/>
        </w:rPr>
        <w:t>配套项目：按照国家</w:t>
      </w:r>
      <w:r>
        <w:rPr>
          <w:rFonts w:hint="eastAsia" w:hAnsi="宋体" w:cs="宋体"/>
          <w:color w:val="000000"/>
          <w:kern w:val="0"/>
        </w:rPr>
        <w:t>发展改革部门</w:t>
      </w:r>
      <w:r>
        <w:rPr>
          <w:rFonts w:hint="eastAsia"/>
        </w:rPr>
        <w:t>资助资金的100%予以配套，最高不超过1500万元</w:t>
      </w:r>
      <w:r>
        <w:rPr>
          <w:rFonts w:hint="eastAsia" w:hAnsi="宋体" w:cs="宋体"/>
          <w:color w:val="000000"/>
          <w:kern w:val="0"/>
        </w:rPr>
        <w:t>，</w:t>
      </w:r>
      <w:r>
        <w:rPr>
          <w:rFonts w:hint="eastAsia"/>
        </w:rPr>
        <w:t>且市级与国家资助资金总和不超过项目总投资的40%。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7.国家产业化配套项目：按照国家</w:t>
      </w:r>
      <w:r>
        <w:rPr>
          <w:rFonts w:hint="eastAsia" w:hAnsi="宋体" w:cs="宋体"/>
          <w:color w:val="000000"/>
          <w:kern w:val="0"/>
        </w:rPr>
        <w:t>发展改革部门</w:t>
      </w:r>
      <w:r>
        <w:rPr>
          <w:rFonts w:hint="eastAsia"/>
        </w:rPr>
        <w:t>资助资金的100%予以配套，最高不超过1500万元</w:t>
      </w:r>
      <w:r>
        <w:rPr>
          <w:rFonts w:hint="eastAsia" w:hAnsi="宋体" w:cs="宋体"/>
          <w:color w:val="000000"/>
          <w:kern w:val="0"/>
        </w:rPr>
        <w:t>，</w:t>
      </w:r>
      <w:r>
        <w:rPr>
          <w:rFonts w:hint="eastAsia"/>
        </w:rPr>
        <w:t>且市级与国家资助资金总和不超过项目总投资的40%。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</w:rPr>
        <w:t>8.广东省</w:t>
      </w:r>
      <w:r>
        <w:rPr>
          <w:rFonts w:hint="eastAsia" w:hAnsi="宋体" w:cs="宋体"/>
          <w:color w:val="000000"/>
          <w:kern w:val="0"/>
        </w:rPr>
        <w:t>工程研究中心</w:t>
      </w:r>
      <w:r>
        <w:rPr>
          <w:rFonts w:hint="eastAsia"/>
        </w:rPr>
        <w:t>配套项目：</w:t>
      </w:r>
      <w:r>
        <w:rPr>
          <w:rFonts w:hint="eastAsia" w:hAnsi="Times New Roman" w:cs="Times New Roman"/>
          <w:color w:val="000000"/>
        </w:rPr>
        <w:t>按评审</w:t>
      </w:r>
      <w:r>
        <w:rPr>
          <w:rFonts w:hint="eastAsia" w:hAnsi="宋体" w:cs="宋体"/>
          <w:color w:val="000000"/>
          <w:kern w:val="0"/>
        </w:rPr>
        <w:t>核定的项目总投资的40%给予资助，</w:t>
      </w:r>
      <w:r>
        <w:rPr>
          <w:rFonts w:hint="eastAsia"/>
        </w:rPr>
        <w:t>最高不超过1000万元，且市级与广东省资助资金总和不超过项目总投资的40%。</w:t>
      </w:r>
      <w:r>
        <w:rPr>
          <w:rFonts w:hint="eastAsia" w:hAnsi="宋体" w:cs="宋体"/>
          <w:color w:val="000000"/>
          <w:kern w:val="0"/>
        </w:rPr>
        <w:t>已获市级</w:t>
      </w:r>
      <w:r>
        <w:rPr>
          <w:rFonts w:hint="eastAsia" w:hAnsi="Times New Roman" w:cs="Times New Roman"/>
          <w:color w:val="000000"/>
        </w:rPr>
        <w:t>工程研究中心（</w:t>
      </w:r>
      <w:r>
        <w:rPr>
          <w:rFonts w:hint="eastAsia" w:hAnsi="宋体" w:cs="宋体"/>
          <w:color w:val="000000"/>
          <w:kern w:val="0"/>
        </w:rPr>
        <w:t>工程实验室</w:t>
      </w:r>
      <w:r>
        <w:rPr>
          <w:rFonts w:hint="eastAsia" w:hAnsi="Times New Roman" w:cs="Times New Roman"/>
          <w:color w:val="000000"/>
        </w:rPr>
        <w:t>）</w:t>
      </w:r>
      <w:r>
        <w:rPr>
          <w:rFonts w:hint="eastAsia" w:hAnsi="宋体" w:cs="宋体"/>
          <w:color w:val="000000"/>
          <w:kern w:val="0"/>
        </w:rPr>
        <w:t>资助的,资助额在1000万元总额中予以扣除。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宋体" w:cs="宋体"/>
          <w:color w:val="000000"/>
          <w:kern w:val="0"/>
        </w:rPr>
      </w:pPr>
      <w:r>
        <w:rPr>
          <w:rFonts w:hint="eastAsia"/>
        </w:rPr>
        <w:t>9.</w:t>
      </w:r>
      <w:r>
        <w:rPr>
          <w:rFonts w:hint="eastAsia" w:hAnsi="宋体" w:cs="宋体"/>
          <w:color w:val="000000"/>
          <w:kern w:val="0"/>
        </w:rPr>
        <w:t>广东省产业化</w:t>
      </w:r>
      <w:r>
        <w:rPr>
          <w:rFonts w:hint="eastAsia" w:hAnsi="Times New Roman" w:cs="Times New Roman"/>
          <w:color w:val="000000"/>
        </w:rPr>
        <w:t>配套项目</w:t>
      </w:r>
      <w:r>
        <w:rPr>
          <w:rFonts w:hint="eastAsia" w:hAnsi="宋体" w:cs="宋体"/>
          <w:color w:val="000000"/>
          <w:kern w:val="0"/>
        </w:rPr>
        <w:t>：按照广东省资助资金的100%予以配套，最高不超过1000万元，且市级与广东省资助资金总和不超过项目总投资的40%。</w:t>
      </w:r>
    </w:p>
    <w:p>
      <w:pPr>
        <w:spacing w:line="620" w:lineRule="exact"/>
        <w:ind w:firstLine="624" w:firstLineChars="200"/>
        <w:rPr>
          <w:rFonts w:hint="eastAsia"/>
        </w:rPr>
      </w:pPr>
      <w:r>
        <w:rPr>
          <w:rFonts w:hint="eastAsia"/>
        </w:rPr>
        <w:t>对于国家工程研究中心配套、国家地方联合工程研究中心配套、国家企业技术中心创新能力建设、</w:t>
      </w:r>
      <w:r>
        <w:rPr>
          <w:rFonts w:hint="eastAsia"/>
          <w:color w:val="000000"/>
        </w:rPr>
        <w:t>国家工程研究中心深圳分中心</w:t>
      </w:r>
      <w:r>
        <w:rPr>
          <w:rFonts w:hint="eastAsia"/>
        </w:rPr>
        <w:t>创新能力建设、</w:t>
      </w:r>
      <w:r>
        <w:rPr>
          <w:rFonts w:hint="eastAsia" w:hAnsi="宋体" w:cs="宋体"/>
          <w:color w:val="000000"/>
          <w:kern w:val="0"/>
        </w:rPr>
        <w:t>国家级创新</w:t>
      </w:r>
      <w:r>
        <w:rPr>
          <w:rFonts w:hint="eastAsia" w:ascii="仿宋_GB2312" w:hAnsi="宋体" w:cs="宋体"/>
          <w:color w:val="000000"/>
          <w:kern w:val="0"/>
        </w:rPr>
        <w:t>载体</w:t>
      </w:r>
      <w:r>
        <w:rPr>
          <w:rFonts w:hint="eastAsia" w:ascii="仿宋_GB2312"/>
        </w:rPr>
        <w:t>创新能力提升、广东省</w:t>
      </w:r>
      <w:r>
        <w:rPr>
          <w:rFonts w:hint="eastAsia" w:ascii="仿宋_GB2312" w:hAnsi="宋体" w:cs="宋体"/>
          <w:color w:val="000000"/>
          <w:kern w:val="0"/>
        </w:rPr>
        <w:t>工程研究中心</w:t>
      </w:r>
      <w:r>
        <w:rPr>
          <w:rFonts w:hint="eastAsia" w:ascii="仿宋_GB2312"/>
        </w:rPr>
        <w:t>配套项目，</w:t>
      </w:r>
      <w:r>
        <w:rPr>
          <w:rFonts w:hint="eastAsia" w:ascii="仿宋_GB2312" w:hAnsi="宋体" w:cs="宋体"/>
          <w:color w:val="000000"/>
          <w:kern w:val="0"/>
        </w:rPr>
        <w:t>资助资金须全部用于项目建设投资和研发费用，其中用于建设投资的比例不低于资助金额的50%，研发费用只能用于科研材料及事务费支出。对于国家双创示范基地</w:t>
      </w:r>
      <w:r>
        <w:rPr>
          <w:rFonts w:hint="eastAsia" w:ascii="仿宋_GB2312"/>
        </w:rPr>
        <w:t>配套、国家产业化配套、</w:t>
      </w:r>
      <w:r>
        <w:rPr>
          <w:rFonts w:hint="eastAsia" w:ascii="仿宋_GB2312" w:hAnsi="宋体" w:cs="宋体"/>
          <w:color w:val="000000"/>
          <w:kern w:val="0"/>
        </w:rPr>
        <w:t>广东省产业化</w:t>
      </w:r>
      <w:r>
        <w:rPr>
          <w:rFonts w:hint="eastAsia" w:ascii="仿宋_GB2312"/>
          <w:color w:val="000000"/>
        </w:rPr>
        <w:t>配套</w:t>
      </w:r>
      <w:r>
        <w:rPr>
          <w:rFonts w:hint="eastAsia" w:ascii="仿宋_GB2312"/>
        </w:rPr>
        <w:t>项目，资助资金须全部用</w:t>
      </w:r>
      <w:r>
        <w:rPr>
          <w:rFonts w:hint="eastAsia"/>
        </w:rPr>
        <w:t>于项目建设投资。</w:t>
      </w:r>
    </w:p>
    <w:p>
      <w:pPr>
        <w:widowControl w:val="0"/>
        <w:adjustRightInd w:val="0"/>
        <w:snapToGrid w:val="0"/>
        <w:spacing w:line="620" w:lineRule="exact"/>
        <w:jc w:val="both"/>
        <w:rPr>
          <w:color w:val="000000"/>
        </w:rPr>
      </w:pP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  <w:lang w:eastAsia="zh-CN"/>
        </w:rPr>
        <w:t>四</w:t>
      </w:r>
      <w:r>
        <w:rPr>
          <w:rFonts w:hint="eastAsia" w:ascii="黑体" w:hAnsi="宋体" w:eastAsia="黑体"/>
          <w:szCs w:val="32"/>
        </w:rPr>
        <w:t>、产业化事后补助扶持计划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ascii="楷体_GB2312" w:hAnsi="楷体_GB2312" w:eastAsia="楷体_GB2312" w:cs="楷体_GB2312"/>
          <w:bCs/>
          <w:color w:val="000000"/>
        </w:rPr>
      </w:pPr>
      <w:r>
        <w:rPr>
          <w:rFonts w:hint="eastAsia" w:ascii="楷体_GB2312" w:hAnsi="楷体_GB2312" w:eastAsia="楷体_GB2312" w:cs="楷体_GB2312"/>
          <w:bCs/>
          <w:color w:val="000000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宋体" w:cs="宋体"/>
          <w:kern w:val="0"/>
        </w:rPr>
      </w:pPr>
      <w:r>
        <w:rPr>
          <w:rFonts w:hint="eastAsia" w:hAnsi="宋体" w:cs="宋体"/>
          <w:kern w:val="0"/>
        </w:rPr>
        <w:t>支持企业</w:t>
      </w:r>
      <w:r>
        <w:rPr>
          <w:rFonts w:hAnsi="宋体" w:cs="宋体"/>
          <w:kern w:val="0"/>
        </w:rPr>
        <w:t>以关键技术的工程化集成</w:t>
      </w:r>
      <w:r>
        <w:rPr>
          <w:rFonts w:hint="eastAsia" w:hAnsi="宋体" w:cs="宋体"/>
          <w:kern w:val="0"/>
        </w:rPr>
        <w:t>、</w:t>
      </w:r>
      <w:r>
        <w:rPr>
          <w:rFonts w:hAnsi="宋体" w:cs="宋体"/>
          <w:kern w:val="0"/>
        </w:rPr>
        <w:t>示范</w:t>
      </w:r>
      <w:r>
        <w:rPr>
          <w:rFonts w:hint="eastAsia" w:hAnsi="宋体" w:cs="宋体"/>
          <w:kern w:val="0"/>
        </w:rPr>
        <w:t>为主要内容，或以</w:t>
      </w:r>
      <w:r>
        <w:rPr>
          <w:rFonts w:hAnsi="宋体" w:cs="宋体"/>
          <w:kern w:val="0"/>
        </w:rPr>
        <w:t>规模化应用为目标</w:t>
      </w:r>
      <w:r>
        <w:rPr>
          <w:rFonts w:hint="eastAsia" w:hAnsi="宋体" w:cs="宋体"/>
          <w:kern w:val="0"/>
        </w:rPr>
        <w:t>，实施</w:t>
      </w:r>
      <w:r>
        <w:rPr>
          <w:rFonts w:hAnsi="宋体" w:cs="宋体"/>
          <w:kern w:val="0"/>
        </w:rPr>
        <w:t>自主创新成果转化</w:t>
      </w:r>
      <w:r>
        <w:rPr>
          <w:rFonts w:hint="eastAsia" w:hAnsi="宋体" w:cs="宋体"/>
          <w:kern w:val="0"/>
        </w:rPr>
        <w:t>与产业化，采用“事前立项、事后补助”的方式予以扶持。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ascii="楷体_GB2312" w:hAnsi="楷体_GB2312" w:eastAsia="楷体_GB2312" w:cs="楷体_GB2312"/>
          <w:bCs/>
          <w:color w:val="000000"/>
        </w:rPr>
      </w:pPr>
      <w:r>
        <w:rPr>
          <w:rFonts w:hint="eastAsia" w:ascii="楷体_GB2312" w:hAnsi="楷体_GB2312" w:eastAsia="楷体_GB2312" w:cs="楷体_GB2312"/>
          <w:bCs/>
          <w:color w:val="000000"/>
        </w:rPr>
        <w:t>（二）具体申报要求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1.申报单位近三年平均主营收入不低于2000万元;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Arial" w:cs="Arial"/>
          <w:kern w:val="0"/>
          <w:szCs w:val="32"/>
        </w:rPr>
      </w:pPr>
      <w:r>
        <w:rPr>
          <w:rFonts w:hint="eastAsia" w:ascii="仿宋_GB2312"/>
          <w:color w:val="000000"/>
          <w:szCs w:val="32"/>
        </w:rPr>
        <w:t>2.项目总投资不低于1500万元，资金已</w:t>
      </w:r>
      <w:r>
        <w:rPr>
          <w:rFonts w:ascii="仿宋_GB2312"/>
          <w:color w:val="000000"/>
          <w:szCs w:val="32"/>
        </w:rPr>
        <w:t>落实</w:t>
      </w:r>
      <w:r>
        <w:rPr>
          <w:rFonts w:hint="eastAsia" w:ascii="仿宋_GB2312" w:hAnsi="Arial" w:cs="Arial"/>
          <w:kern w:val="0"/>
          <w:szCs w:val="32"/>
        </w:rPr>
        <w:t>（自有资金证明+银行贷款承诺＋银行贷款≥项目总投资，其中自有资金不低于项目总投资的30%）;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szCs w:val="32"/>
        </w:rPr>
        <w:t>3.项目</w:t>
      </w:r>
      <w:r>
        <w:rPr>
          <w:rFonts w:hint="eastAsia" w:ascii="仿宋_GB2312" w:hAnsi="Arial" w:cs="Arial"/>
          <w:kern w:val="0"/>
          <w:szCs w:val="32"/>
        </w:rPr>
        <w:t>应有新增建设投资，新增</w:t>
      </w:r>
      <w:r>
        <w:rPr>
          <w:rFonts w:hint="eastAsia" w:ascii="仿宋_GB2312"/>
          <w:color w:val="000000"/>
          <w:szCs w:val="32"/>
        </w:rPr>
        <w:t>建设投资不低于总投资的40%，其中数字经济领域项目建设投资不低于总投资的20%;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4.项目投资计算期一般为项目建设周期，计算期最长可</w:t>
      </w:r>
      <w:r>
        <w:rPr>
          <w:rFonts w:hint="eastAsia" w:ascii="仿宋_GB2312" w:hAnsi="仿宋"/>
          <w:szCs w:val="32"/>
        </w:rPr>
        <w:t>以</w:t>
      </w:r>
      <w:r>
        <w:rPr>
          <w:rFonts w:hint="eastAsia" w:ascii="仿宋_GB2312"/>
          <w:color w:val="000000"/>
          <w:szCs w:val="32"/>
        </w:rPr>
        <w:t>追溯至申报通知发布之日起前一年;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5.优先支持新开工建设项目，项目已完成投资额占总投资比例</w:t>
      </w:r>
      <w:r>
        <w:rPr>
          <w:rFonts w:ascii="仿宋_GB2312"/>
          <w:color w:val="000000"/>
          <w:szCs w:val="32"/>
        </w:rPr>
        <w:t>不</w:t>
      </w:r>
      <w:r>
        <w:rPr>
          <w:rFonts w:hint="eastAsia" w:ascii="仿宋_GB2312"/>
          <w:color w:val="000000"/>
          <w:szCs w:val="32"/>
        </w:rPr>
        <w:t>得</w:t>
      </w:r>
      <w:r>
        <w:rPr>
          <w:rFonts w:ascii="仿宋_GB2312"/>
          <w:color w:val="000000"/>
          <w:szCs w:val="32"/>
        </w:rPr>
        <w:t>超过</w:t>
      </w:r>
      <w:r>
        <w:rPr>
          <w:rFonts w:hint="eastAsia" w:ascii="仿宋_GB2312"/>
          <w:color w:val="000000"/>
          <w:szCs w:val="32"/>
        </w:rPr>
        <w:t>40</w:t>
      </w:r>
      <w:r>
        <w:rPr>
          <w:rFonts w:ascii="仿宋_GB2312"/>
          <w:color w:val="000000"/>
          <w:szCs w:val="32"/>
        </w:rPr>
        <w:t>%</w:t>
      </w:r>
      <w:r>
        <w:rPr>
          <w:rFonts w:hint="eastAsia" w:ascii="仿宋_GB2312"/>
          <w:color w:val="000000"/>
          <w:szCs w:val="32"/>
        </w:rPr>
        <w:t>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ascii="楷体_GB2312" w:hAnsi="楷体_GB2312" w:eastAsia="楷体_GB2312" w:cs="楷体_GB2312"/>
          <w:bCs/>
          <w:color w:val="000000"/>
        </w:rPr>
      </w:pPr>
      <w:r>
        <w:rPr>
          <w:rFonts w:hint="eastAsia" w:ascii="楷体_GB2312" w:hAnsi="楷体_GB2312" w:eastAsia="楷体_GB2312" w:cs="楷体_GB2312"/>
          <w:bCs/>
          <w:color w:val="000000"/>
        </w:rPr>
        <w:t>（三）资助标准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color w:val="000000"/>
          <w:szCs w:val="32"/>
        </w:rPr>
        <w:t>综合评审得分60分以上（含60分）且通过现场核查的，市发展改革部门予以批复立项。项目单位须先自行投入资金组织实施项目，待项目建设完成并通过验收后，按经专项审计核定项目总投资的20%予以事后资助，最高不超过1500万元。项目单位逾期未申请验收或验收不合格的，已立项项目不予资助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/>
          <w:color w:val="000000"/>
          <w:szCs w:val="32"/>
        </w:rPr>
      </w:pP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  <w:lang w:eastAsia="zh-CN"/>
        </w:rPr>
        <w:t>五</w:t>
      </w:r>
      <w:r>
        <w:rPr>
          <w:rFonts w:hint="eastAsia" w:ascii="黑体" w:hAnsi="宋体" w:eastAsia="黑体"/>
          <w:szCs w:val="32"/>
        </w:rPr>
        <w:t>、前沿领域中试扶持计划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以加快工艺、技术、产品高效转化为目标，支持相关机构建设中试基地或中试生产线，跨越科研成果从实验室到产业化应用的“最后一公里”障碍。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1.</w:t>
      </w:r>
      <w:r>
        <w:rPr>
          <w:rFonts w:hint="eastAsia" w:hAnsi="Times New Roman" w:cs="Times New Roman"/>
          <w:color w:val="000000"/>
        </w:rPr>
        <w:t>申报单位</w:t>
      </w:r>
      <w:r>
        <w:rPr>
          <w:rFonts w:hint="eastAsia"/>
          <w:color w:val="000000"/>
        </w:rPr>
        <w:t>具有</w:t>
      </w:r>
      <w:r>
        <w:rPr>
          <w:rFonts w:hint="eastAsia" w:hAnsi="仿宋" w:cs="宋体"/>
          <w:color w:val="000000"/>
          <w:kern w:val="0"/>
        </w:rPr>
        <w:t>建设中试基地和中试生产线</w:t>
      </w:r>
      <w:r>
        <w:rPr>
          <w:rFonts w:hint="eastAsia"/>
          <w:color w:val="000000"/>
        </w:rPr>
        <w:t>的资格和实施条件;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Ansi="Times New Roman" w:cs="Times New Roman"/>
        </w:rPr>
      </w:pPr>
      <w:r>
        <w:rPr>
          <w:rFonts w:hint="eastAsia" w:hAnsi="Times New Roman" w:cs="Times New Roman"/>
        </w:rPr>
        <w:t>2.技术成果具有良好的产业化市场前景，处于中试阶段或即将产业化阶段，须提供技术成果第三方检测报告或用户试用报告等证明材料;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 w:hAnsi="宋体" w:cs="宋体"/>
          <w:color w:val="000000"/>
          <w:kern w:val="0"/>
          <w:szCs w:val="32"/>
        </w:rPr>
      </w:pPr>
      <w:r>
        <w:rPr>
          <w:rFonts w:hint="eastAsia" w:ascii="仿宋_GB2312"/>
          <w:szCs w:val="32"/>
        </w:rPr>
        <w:t>3</w:t>
      </w:r>
      <w:r>
        <w:rPr>
          <w:rFonts w:hint="eastAsia" w:ascii="仿宋_GB2312"/>
          <w:color w:val="000000"/>
          <w:szCs w:val="32"/>
        </w:rPr>
        <w:t>.</w:t>
      </w:r>
      <w:r>
        <w:rPr>
          <w:rFonts w:hint="eastAsia" w:ascii="仿宋_GB2312"/>
          <w:szCs w:val="32"/>
        </w:rPr>
        <w:t>项目总投资不低于1000万元，</w:t>
      </w:r>
      <w:r>
        <w:rPr>
          <w:rFonts w:hint="eastAsia" w:ascii="仿宋_GB2312"/>
          <w:color w:val="000000"/>
          <w:szCs w:val="32"/>
        </w:rPr>
        <w:t>资金已</w:t>
      </w:r>
      <w:r>
        <w:rPr>
          <w:rFonts w:ascii="仿宋_GB2312"/>
          <w:color w:val="000000"/>
          <w:szCs w:val="32"/>
        </w:rPr>
        <w:t>落实</w:t>
      </w:r>
      <w:r>
        <w:rPr>
          <w:rFonts w:hint="eastAsia" w:ascii="仿宋_GB2312" w:hAnsi="Arial" w:cs="Arial"/>
          <w:kern w:val="0"/>
          <w:szCs w:val="32"/>
        </w:rPr>
        <w:t>（自有资金证明+银行贷款承诺＋银行贷款≥项目总投资，其中自有资金不低于项目总投资的30%）</w:t>
      </w:r>
      <w:r>
        <w:rPr>
          <w:rFonts w:hint="eastAsia" w:ascii="仿宋_GB2312" w:hAnsi="宋体" w:cs="宋体"/>
          <w:color w:val="000000"/>
          <w:kern w:val="0"/>
          <w:szCs w:val="32"/>
        </w:rPr>
        <w:t>;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仿宋_GB2312"/>
          <w:color w:val="000000"/>
          <w:szCs w:val="32"/>
        </w:rPr>
      </w:pPr>
      <w:r>
        <w:rPr>
          <w:rFonts w:hint="eastAsia" w:ascii="仿宋_GB2312" w:hAnsi="Arial" w:cs="Arial"/>
          <w:kern w:val="0"/>
          <w:szCs w:val="32"/>
        </w:rPr>
        <w:t>4.</w:t>
      </w:r>
      <w:r>
        <w:rPr>
          <w:rFonts w:hint="eastAsia" w:ascii="仿宋_GB2312"/>
          <w:szCs w:val="32"/>
        </w:rPr>
        <w:t>项目</w:t>
      </w:r>
      <w:r>
        <w:rPr>
          <w:rFonts w:hint="eastAsia" w:ascii="仿宋_GB2312" w:hAnsi="Arial" w:cs="Arial"/>
          <w:kern w:val="0"/>
          <w:szCs w:val="32"/>
        </w:rPr>
        <w:t>应有新增建设投资，其中新增</w:t>
      </w:r>
      <w:r>
        <w:rPr>
          <w:rFonts w:hint="eastAsia" w:ascii="仿宋_GB2312"/>
          <w:color w:val="000000"/>
          <w:szCs w:val="32"/>
        </w:rPr>
        <w:t>建设投资不低于总投资的40%。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 w:hAnsi="宋体" w:cs="宋体"/>
          <w:color w:val="000000"/>
          <w:kern w:val="0"/>
        </w:rPr>
        <w:t>项目综合评审得</w:t>
      </w:r>
      <w:r>
        <w:rPr>
          <w:rFonts w:hint="eastAsia"/>
        </w:rPr>
        <w:t>分</w:t>
      </w:r>
      <w:r>
        <w:t>60分以上（含60分）的，按经评审核定的项目</w:t>
      </w:r>
      <w:r>
        <w:rPr>
          <w:rFonts w:hint="eastAsia"/>
        </w:rPr>
        <w:t>总投资的30%给予资助，最高不超过1000万元。资助资金须全部用于项目建设投资。</w:t>
      </w:r>
    </w:p>
    <w:p>
      <w:pPr>
        <w:adjustRightInd w:val="0"/>
        <w:snapToGrid w:val="0"/>
        <w:spacing w:line="620" w:lineRule="exact"/>
        <w:ind w:firstLine="624" w:firstLineChars="200"/>
        <w:rPr>
          <w:rFonts w:hint="eastAsia" w:ascii="仿宋_GB2312"/>
          <w:color w:val="000000"/>
          <w:szCs w:val="32"/>
        </w:rPr>
      </w:pP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六、国际市场准入认证扶持计划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支持我市生物企业为开拓国内外市场，满足其技术、产品及服务符合不同国家和地区的上市要求，取得相关</w:t>
      </w:r>
      <w:r>
        <w:t>市场准入</w:t>
      </w:r>
      <w:r>
        <w:rPr>
          <w:rFonts w:hint="eastAsia"/>
        </w:rPr>
        <w:t>注册、认证和许可。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申报项目在指南发布前两年内通过FDA（美国食品药品监督局）、EMA（欧洲药品管理局）、CE（欧洲统一）、PMDA（日本药品医疗器械局）、WHO（世界卫生组织）等国际权威认证。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int="eastAsia"/>
        </w:rPr>
      </w:pPr>
      <w:r>
        <w:rPr>
          <w:rFonts w:hint="eastAsia"/>
        </w:rPr>
        <w:t>按经项目评审报告核定费用的100%给予事后资助，最高不超过500万元。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  <w:rPr>
          <w:rFonts w:hint="eastAsia"/>
        </w:rPr>
      </w:pP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七、新技术新产品示范应用推广扶持计划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支持我市生物医药企业加大对新药和高端医疗器械研发投入力度，加速药品和医疗器械临床试验和产业化进程，开展新技术新产品示范应用推广。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1.申报项目应属于重点支持的药品和</w:t>
      </w:r>
      <w:r>
        <w:rPr>
          <w:rFonts w:hint="eastAsia" w:ascii="Times New Roman" w:hAnsi="Times New Roman"/>
          <w:color w:val="000000"/>
          <w:szCs w:val="20"/>
        </w:rPr>
        <w:t>医疗器械领域，其中药品重点支持</w:t>
      </w:r>
      <w:r>
        <w:rPr>
          <w:rFonts w:hint="eastAsia"/>
        </w:rPr>
        <w:t>第1、2类</w:t>
      </w:r>
      <w:r>
        <w:rPr>
          <w:rFonts w:hint="eastAsia" w:ascii="Times New Roman" w:hAnsi="Times New Roman"/>
          <w:color w:val="000000"/>
          <w:szCs w:val="20"/>
        </w:rPr>
        <w:t>化</w:t>
      </w:r>
      <w:r>
        <w:rPr>
          <w:rFonts w:hint="eastAsia"/>
        </w:rPr>
        <w:t>学药（</w:t>
      </w:r>
      <w:r>
        <w:rPr>
          <w:rFonts w:hint="eastAsia" w:hAnsi="Times New Roman"/>
          <w:color w:val="000000"/>
          <w:szCs w:val="20"/>
        </w:rPr>
        <w:t>按照《化学药品注册分类改革工作方案》认定标准执行</w:t>
      </w:r>
      <w:r>
        <w:rPr>
          <w:rFonts w:hint="eastAsia"/>
        </w:rPr>
        <w:t>）、第1-5类生物制品（</w:t>
      </w:r>
      <w:r>
        <w:rPr>
          <w:rFonts w:hint="eastAsia" w:hAnsi="Times New Roman"/>
          <w:color w:val="000000"/>
          <w:szCs w:val="20"/>
        </w:rPr>
        <w:t>按照《药品注册管理办法》2007版分类标准执行</w:t>
      </w:r>
      <w:r>
        <w:rPr>
          <w:rFonts w:hint="eastAsia"/>
        </w:rPr>
        <w:t>）、第1-6类中药及天然药物（</w:t>
      </w:r>
      <w:r>
        <w:rPr>
          <w:rFonts w:hint="eastAsia" w:hAnsi="Times New Roman"/>
          <w:color w:val="000000"/>
          <w:szCs w:val="20"/>
        </w:rPr>
        <w:t>按照《药品注册管理办法》2007版分类标准执行</w:t>
      </w:r>
      <w:r>
        <w:rPr>
          <w:rFonts w:hint="eastAsia"/>
        </w:rPr>
        <w:t>）等，</w:t>
      </w:r>
      <w:r>
        <w:rPr>
          <w:rFonts w:hint="eastAsia" w:ascii="Times New Roman" w:hAnsi="Times New Roman"/>
          <w:color w:val="000000"/>
          <w:szCs w:val="20"/>
        </w:rPr>
        <w:t>医疗器械重点支持二类医用成像设备、三类医用成像设备、医用诊察</w:t>
      </w:r>
      <w:r>
        <w:rPr>
          <w:rFonts w:ascii="Times New Roman" w:hAnsi="Times New Roman"/>
          <w:color w:val="000000"/>
          <w:szCs w:val="20"/>
        </w:rPr>
        <w:t>和监护</w:t>
      </w:r>
      <w:r>
        <w:rPr>
          <w:rFonts w:hint="eastAsia" w:ascii="Times New Roman" w:hAnsi="Times New Roman"/>
          <w:color w:val="000000"/>
          <w:szCs w:val="20"/>
        </w:rPr>
        <w:t>设备、临床检验设备、植介入设备等;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2.申报药品应在指南发布前两年内取得进入药品临床试验（Ⅰ、Ⅱ或Ⅲ期）的批件或取得具有自主知识产权的药品注册许可并上市销售，申报</w:t>
      </w:r>
      <w:r>
        <w:rPr>
          <w:rFonts w:hint="eastAsia" w:ascii="Times New Roman" w:hAnsi="Times New Roman"/>
          <w:color w:val="000000"/>
          <w:szCs w:val="20"/>
        </w:rPr>
        <w:t>医疗器械应</w:t>
      </w:r>
      <w:r>
        <w:rPr>
          <w:rFonts w:hint="eastAsia"/>
        </w:rPr>
        <w:t>在指南发布前两年内</w:t>
      </w:r>
      <w:r>
        <w:rPr>
          <w:rFonts w:hint="eastAsia" w:ascii="Times New Roman" w:hAnsi="Times New Roman"/>
          <w:color w:val="000000"/>
          <w:szCs w:val="20"/>
        </w:rPr>
        <w:t>取得医疗器械</w:t>
      </w:r>
      <w:r>
        <w:rPr>
          <w:rFonts w:hint="eastAsia" w:hAnsi="仿宋"/>
        </w:rPr>
        <w:t>注册证</w:t>
      </w:r>
      <w:r>
        <w:rPr>
          <w:rFonts w:hint="eastAsia"/>
        </w:rPr>
        <w:t>并上市销售。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1.对于化学药品（第1.1、1.2类）、生物制品（第1类）、中药及天然药物（第1类）等，进入I、II、III期临床试验以及取得药品注册许可并上市销售的，按经项目评审报告核定费用给予事后资助，分别最高不超过200万元、300万元、500万元、1000万元；对于委托本地临床试验研发外包机构（CRO）或在本地医疗机构开展临床试验的，资助上限再分别提高200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2.对于化学药品（第1.3-1.6类及第2类）、生物制</w:t>
      </w:r>
      <w:r>
        <w:rPr>
          <w:rFonts w:hint="eastAsia" w:hAnsi="宋体" w:cs="宋体"/>
          <w:color w:val="000000"/>
          <w:kern w:val="0"/>
        </w:rPr>
        <w:t>品（第2-</w:t>
      </w:r>
      <w:r>
        <w:rPr>
          <w:rFonts w:hint="eastAsia"/>
        </w:rPr>
        <w:t>5类）、中药及天然药物（第2-6类）等，进入I、II、III期临床试验的以及取得药品注册许可并上市销售的，按经项目评审报告核定费用给予事后资助，分别最高不超过100万元、200万元、300万元、500万元；对于委托本地临床试验研发外包机构（CRO）或在本地医疗机构开展临床试验的，资助上限再分别提高100万元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3.对于</w:t>
      </w:r>
      <w:r>
        <w:rPr>
          <w:rFonts w:hint="eastAsia" w:ascii="Times New Roman" w:hAnsi="Times New Roman"/>
          <w:color w:val="000000"/>
          <w:szCs w:val="20"/>
        </w:rPr>
        <w:t>医疗器械产品，</w:t>
      </w:r>
      <w:r>
        <w:rPr>
          <w:rFonts w:hint="eastAsia"/>
        </w:rPr>
        <w:t>按经项目评审报告核定费用的40%给予事后资助，二类医疗器械最高不超过300万元，三类医疗器械最高不超过500万元。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黑体" w:hAnsi="宋体" w:eastAsia="黑体"/>
          <w:szCs w:val="32"/>
        </w:rPr>
      </w:pPr>
      <w:r>
        <w:rPr>
          <w:rFonts w:hint="eastAsia" w:ascii="黑体" w:hAnsi="宋体" w:eastAsia="黑体"/>
          <w:szCs w:val="32"/>
        </w:rPr>
        <w:t>八、仿制药质量和疗效一致性评价扶持计划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（一）主要目标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依据《国务院办公厅关于开展仿制药质量和疗效一致性评价的意见》（国办发〔2016〕8号），支持我市生物医药企业开展仿制药一致性评价工作，提升我市制药行业整体水平，保障药品安全性和有效性，促进生物医药产业升级和结构调整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（二）具体申报要求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申报项目在指南发布前两年内完成药品质量和疗效一致性评价工作，并已取得国家市场监督管理总局颁发的相关认证文件。</w:t>
      </w:r>
    </w:p>
    <w:p>
      <w:pPr>
        <w:adjustRightInd w:val="0"/>
        <w:snapToGrid w:val="0"/>
        <w:spacing w:line="620" w:lineRule="exact"/>
        <w:ind w:firstLine="624" w:firstLineChars="200"/>
        <w:rPr>
          <w:rFonts w:ascii="楷体_GB2312" w:hAnsi="楷体_GB2312" w:eastAsia="楷体_GB2312" w:cs="楷体_GB2312"/>
          <w:bCs/>
          <w:color w:val="000000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szCs w:val="32"/>
        </w:rPr>
        <w:t>（三）资助标准</w:t>
      </w:r>
    </w:p>
    <w:p>
      <w:pPr>
        <w:pStyle w:val="135"/>
        <w:widowControl w:val="0"/>
        <w:adjustRightInd w:val="0"/>
        <w:snapToGrid w:val="0"/>
        <w:spacing w:line="620" w:lineRule="exact"/>
        <w:jc w:val="both"/>
      </w:pPr>
      <w:r>
        <w:rPr>
          <w:rFonts w:hint="eastAsia"/>
        </w:rPr>
        <w:t>对于我市企业研制的同品种全国前三家通过一致</w:t>
      </w:r>
      <w:r>
        <w:rPr>
          <w:rFonts w:hint="eastAsia" w:hAnsi="Times New Roman" w:cs="Times New Roman"/>
          <w:color w:val="000000"/>
        </w:rPr>
        <w:t>性评</w:t>
      </w:r>
      <w:r>
        <w:rPr>
          <w:rFonts w:hint="eastAsia"/>
        </w:rPr>
        <w:t>价的药品，按经项目评审报告核定费用的50%给予事后资助，最高不超过500万元；对于其他通过一致性评价的药品，按经项目评审报告核定费用的30%给予事后资助，最高不超过500万元。</w:t>
      </w:r>
    </w:p>
    <w:p>
      <w:pPr>
        <w:snapToGrid w:val="0"/>
        <w:spacing w:line="20" w:lineRule="atLeast"/>
        <w:rPr>
          <w:sz w:val="10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153"/>
        <w:tab w:val="clear" w:pos="8306"/>
      </w:tabs>
      <w:ind w:left="350" w:right="360"/>
      <w:jc w:val="right"/>
    </w:pPr>
    <w:r>
      <w:rPr>
        <w:rStyle w:val="17"/>
        <w:rFonts w:hint="eastAsia"/>
      </w:rPr>
      <w:t>－</w:t>
    </w:r>
    <w:r>
      <w:rPr>
        <w:rStyle w:val="17"/>
      </w:rPr>
      <w:fldChar w:fldCharType="begin"/>
    </w:r>
    <w:r>
      <w:rPr>
        <w:rStyle w:val="17"/>
      </w:rPr>
      <w:instrText xml:space="preserve"> PAGE </w:instrText>
    </w:r>
    <w:r>
      <w:rPr>
        <w:rStyle w:val="17"/>
      </w:rPr>
      <w:fldChar w:fldCharType="separate"/>
    </w:r>
    <w:r>
      <w:rPr>
        <w:rStyle w:val="17"/>
      </w:rPr>
      <w:t>5</w:t>
    </w:r>
    <w:r>
      <w:rPr>
        <w:rStyle w:val="17"/>
      </w:rPr>
      <w:fldChar w:fldCharType="end"/>
    </w:r>
    <w:r>
      <w:rPr>
        <w:rStyle w:val="17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clear" w:pos="4153"/>
        <w:tab w:val="clear" w:pos="8306"/>
      </w:tabs>
      <w:ind w:left="350" w:right="360"/>
    </w:pPr>
    <w:r>
      <w:rPr>
        <w:rStyle w:val="17"/>
        <w:rFonts w:hint="eastAsia"/>
      </w:rPr>
      <w:t>－</w:t>
    </w:r>
    <w:r>
      <w:rPr>
        <w:rStyle w:val="17"/>
      </w:rPr>
      <w:fldChar w:fldCharType="begin"/>
    </w:r>
    <w:r>
      <w:rPr>
        <w:rStyle w:val="17"/>
      </w:rPr>
      <w:instrText xml:space="preserve"> PAGE </w:instrText>
    </w:r>
    <w:r>
      <w:rPr>
        <w:rStyle w:val="17"/>
      </w:rPr>
      <w:fldChar w:fldCharType="separate"/>
    </w:r>
    <w:r>
      <w:rPr>
        <w:rStyle w:val="17"/>
      </w:rPr>
      <w:t>6</w:t>
    </w:r>
    <w:r>
      <w:rPr>
        <w:rStyle w:val="17"/>
      </w:rPr>
      <w:fldChar w:fldCharType="end"/>
    </w:r>
    <w:r>
      <w:rPr>
        <w:rStyle w:val="17"/>
        <w:rFonts w:hint="eastAsia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D0"/>
    <w:rsid w:val="00013153"/>
    <w:rsid w:val="00053E31"/>
    <w:rsid w:val="00054F43"/>
    <w:rsid w:val="00057017"/>
    <w:rsid w:val="00061068"/>
    <w:rsid w:val="00095003"/>
    <w:rsid w:val="000C06F2"/>
    <w:rsid w:val="000C5CB1"/>
    <w:rsid w:val="001028E8"/>
    <w:rsid w:val="00103E56"/>
    <w:rsid w:val="001052A5"/>
    <w:rsid w:val="001175C5"/>
    <w:rsid w:val="00117A6C"/>
    <w:rsid w:val="00117FA9"/>
    <w:rsid w:val="0013268F"/>
    <w:rsid w:val="001A2408"/>
    <w:rsid w:val="001A3569"/>
    <w:rsid w:val="001B05C9"/>
    <w:rsid w:val="001F0FB5"/>
    <w:rsid w:val="0020480D"/>
    <w:rsid w:val="002162BE"/>
    <w:rsid w:val="00221002"/>
    <w:rsid w:val="002715D8"/>
    <w:rsid w:val="00273724"/>
    <w:rsid w:val="00276A14"/>
    <w:rsid w:val="00277C5A"/>
    <w:rsid w:val="002A7B09"/>
    <w:rsid w:val="002C136D"/>
    <w:rsid w:val="002C6CC2"/>
    <w:rsid w:val="002E23D5"/>
    <w:rsid w:val="002F244F"/>
    <w:rsid w:val="0034341B"/>
    <w:rsid w:val="00372AD8"/>
    <w:rsid w:val="00373542"/>
    <w:rsid w:val="00386647"/>
    <w:rsid w:val="00397E4F"/>
    <w:rsid w:val="003A0962"/>
    <w:rsid w:val="003B243E"/>
    <w:rsid w:val="003F4B2F"/>
    <w:rsid w:val="004020EC"/>
    <w:rsid w:val="004028DB"/>
    <w:rsid w:val="0041447D"/>
    <w:rsid w:val="00425034"/>
    <w:rsid w:val="00451281"/>
    <w:rsid w:val="0045363C"/>
    <w:rsid w:val="00464C97"/>
    <w:rsid w:val="004656C4"/>
    <w:rsid w:val="004D1BA4"/>
    <w:rsid w:val="004D587E"/>
    <w:rsid w:val="00517043"/>
    <w:rsid w:val="00533BD3"/>
    <w:rsid w:val="00550D2A"/>
    <w:rsid w:val="00553C77"/>
    <w:rsid w:val="00580901"/>
    <w:rsid w:val="005B6C7C"/>
    <w:rsid w:val="005C05E4"/>
    <w:rsid w:val="005D241A"/>
    <w:rsid w:val="005E6208"/>
    <w:rsid w:val="005E6B09"/>
    <w:rsid w:val="0062212F"/>
    <w:rsid w:val="006375C9"/>
    <w:rsid w:val="006548E0"/>
    <w:rsid w:val="00660B13"/>
    <w:rsid w:val="0067528A"/>
    <w:rsid w:val="006C31F4"/>
    <w:rsid w:val="006D22EB"/>
    <w:rsid w:val="00703A6F"/>
    <w:rsid w:val="0071339C"/>
    <w:rsid w:val="0071566C"/>
    <w:rsid w:val="0073432B"/>
    <w:rsid w:val="00765BE8"/>
    <w:rsid w:val="007764BF"/>
    <w:rsid w:val="00782E2C"/>
    <w:rsid w:val="008150AF"/>
    <w:rsid w:val="00825CC7"/>
    <w:rsid w:val="008372C2"/>
    <w:rsid w:val="00860A7E"/>
    <w:rsid w:val="0088512E"/>
    <w:rsid w:val="008922D2"/>
    <w:rsid w:val="008941B4"/>
    <w:rsid w:val="008B7E6C"/>
    <w:rsid w:val="008C4507"/>
    <w:rsid w:val="008D6841"/>
    <w:rsid w:val="008F38B7"/>
    <w:rsid w:val="009065D5"/>
    <w:rsid w:val="00943D6F"/>
    <w:rsid w:val="00947821"/>
    <w:rsid w:val="009A0DFB"/>
    <w:rsid w:val="009F1DA5"/>
    <w:rsid w:val="009F6BFC"/>
    <w:rsid w:val="00A17986"/>
    <w:rsid w:val="00A40E76"/>
    <w:rsid w:val="00A4329A"/>
    <w:rsid w:val="00A44D0E"/>
    <w:rsid w:val="00A92504"/>
    <w:rsid w:val="00A96D6B"/>
    <w:rsid w:val="00AA70E6"/>
    <w:rsid w:val="00AD5D01"/>
    <w:rsid w:val="00AE67CE"/>
    <w:rsid w:val="00B00A49"/>
    <w:rsid w:val="00B01C34"/>
    <w:rsid w:val="00B1330C"/>
    <w:rsid w:val="00B15F93"/>
    <w:rsid w:val="00B167E3"/>
    <w:rsid w:val="00B322D5"/>
    <w:rsid w:val="00B357ED"/>
    <w:rsid w:val="00B42B27"/>
    <w:rsid w:val="00B53DAD"/>
    <w:rsid w:val="00B728DD"/>
    <w:rsid w:val="00B829FF"/>
    <w:rsid w:val="00B92365"/>
    <w:rsid w:val="00BA6C70"/>
    <w:rsid w:val="00BC01D8"/>
    <w:rsid w:val="00BF1400"/>
    <w:rsid w:val="00BF37BF"/>
    <w:rsid w:val="00BF4701"/>
    <w:rsid w:val="00C02E3E"/>
    <w:rsid w:val="00C10710"/>
    <w:rsid w:val="00C443C1"/>
    <w:rsid w:val="00C50D28"/>
    <w:rsid w:val="00C658F1"/>
    <w:rsid w:val="00C762F9"/>
    <w:rsid w:val="00C811A9"/>
    <w:rsid w:val="00C94B39"/>
    <w:rsid w:val="00CB4C5B"/>
    <w:rsid w:val="00CB79E2"/>
    <w:rsid w:val="00CD555A"/>
    <w:rsid w:val="00D0488C"/>
    <w:rsid w:val="00D215B5"/>
    <w:rsid w:val="00D2730B"/>
    <w:rsid w:val="00D32F07"/>
    <w:rsid w:val="00D4020F"/>
    <w:rsid w:val="00D84E13"/>
    <w:rsid w:val="00D854D0"/>
    <w:rsid w:val="00DA0C73"/>
    <w:rsid w:val="00DA58F1"/>
    <w:rsid w:val="00DB1B8B"/>
    <w:rsid w:val="00DB1EBB"/>
    <w:rsid w:val="00DD71DF"/>
    <w:rsid w:val="00DF55D3"/>
    <w:rsid w:val="00E14D6B"/>
    <w:rsid w:val="00E4482E"/>
    <w:rsid w:val="00E718E0"/>
    <w:rsid w:val="00E9561B"/>
    <w:rsid w:val="00EB6411"/>
    <w:rsid w:val="00EC5271"/>
    <w:rsid w:val="00EF1845"/>
    <w:rsid w:val="00F05343"/>
    <w:rsid w:val="00F1628E"/>
    <w:rsid w:val="00F569C1"/>
    <w:rsid w:val="00F70B3A"/>
    <w:rsid w:val="00F74DFF"/>
    <w:rsid w:val="00F77ECE"/>
    <w:rsid w:val="00F94739"/>
    <w:rsid w:val="00FA1460"/>
    <w:rsid w:val="00FC403B"/>
    <w:rsid w:val="00FC4F0E"/>
    <w:rsid w:val="00FE0EB0"/>
    <w:rsid w:val="00FE1E40"/>
    <w:rsid w:val="0A8E31FD"/>
    <w:rsid w:val="0EE663FE"/>
    <w:rsid w:val="12280D9D"/>
    <w:rsid w:val="16003E3C"/>
    <w:rsid w:val="1777760C"/>
    <w:rsid w:val="18F020E7"/>
    <w:rsid w:val="1CB13EAD"/>
    <w:rsid w:val="1E3D0C18"/>
    <w:rsid w:val="3162575C"/>
    <w:rsid w:val="34594989"/>
    <w:rsid w:val="425E1B75"/>
    <w:rsid w:val="45410F3C"/>
    <w:rsid w:val="4AA54B8E"/>
    <w:rsid w:val="50D77C25"/>
    <w:rsid w:val="52F91655"/>
    <w:rsid w:val="536D592C"/>
    <w:rsid w:val="5A942F9A"/>
    <w:rsid w:val="5FE80847"/>
    <w:rsid w:val="720E1997"/>
    <w:rsid w:val="74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vanish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630"/>
    </w:pPr>
    <w:rPr>
      <w:kern w:val="0"/>
    </w:rPr>
  </w:style>
  <w:style w:type="paragraph" w:styleId="6">
    <w:name w:val="annotation subject"/>
    <w:basedOn w:val="7"/>
    <w:next w:val="7"/>
    <w:link w:val="30"/>
    <w:unhideWhenUsed/>
    <w:qFormat/>
    <w:uiPriority w:val="99"/>
    <w:rPr>
      <w:b/>
      <w:bCs/>
    </w:rPr>
  </w:style>
  <w:style w:type="paragraph" w:styleId="7">
    <w:name w:val="annotation text"/>
    <w:basedOn w:val="1"/>
    <w:link w:val="29"/>
    <w:unhideWhenUsed/>
    <w:qFormat/>
    <w:uiPriority w:val="99"/>
    <w:pPr>
      <w:jc w:val="left"/>
    </w:pPr>
    <w:rPr>
      <w:rFonts w:eastAsia="宋体"/>
      <w:sz w:val="21"/>
      <w:szCs w:val="24"/>
    </w:rPr>
  </w:style>
  <w:style w:type="paragraph" w:styleId="8">
    <w:name w:val="List Bullet"/>
    <w:basedOn w:val="1"/>
    <w:qFormat/>
    <w:uiPriority w:val="0"/>
    <w:pPr>
      <w:numPr>
        <w:ilvl w:val="0"/>
        <w:numId w:val="1"/>
      </w:numPr>
    </w:pPr>
    <w:rPr>
      <w:rFonts w:eastAsia="宋体"/>
      <w:sz w:val="21"/>
      <w:szCs w:val="24"/>
    </w:rPr>
  </w:style>
  <w:style w:type="paragraph" w:styleId="9">
    <w:name w:val="Document Map"/>
    <w:basedOn w:val="1"/>
    <w:link w:val="125"/>
    <w:unhideWhenUsed/>
    <w:qFormat/>
    <w:uiPriority w:val="0"/>
    <w:pPr>
      <w:shd w:val="clear" w:color="auto" w:fill="000080"/>
    </w:pPr>
    <w:rPr>
      <w:rFonts w:eastAsia="宋体"/>
      <w:sz w:val="21"/>
      <w:szCs w:val="24"/>
    </w:rPr>
  </w:style>
  <w:style w:type="paragraph" w:styleId="10">
    <w:name w:val="Body Text"/>
    <w:basedOn w:val="1"/>
    <w:link w:val="32"/>
    <w:qFormat/>
    <w:uiPriority w:val="99"/>
    <w:pPr>
      <w:jc w:val="center"/>
    </w:pPr>
    <w:rPr>
      <w:rFonts w:ascii="黑体" w:eastAsia="黑体"/>
      <w:sz w:val="44"/>
      <w:szCs w:val="24"/>
    </w:rPr>
  </w:style>
  <w:style w:type="paragraph" w:styleId="11">
    <w:name w:val="Body Text Indent"/>
    <w:basedOn w:val="1"/>
    <w:link w:val="34"/>
    <w:qFormat/>
    <w:uiPriority w:val="0"/>
    <w:pPr>
      <w:spacing w:after="120"/>
      <w:ind w:left="420" w:leftChars="200"/>
    </w:pPr>
  </w:style>
  <w:style w:type="paragraph" w:styleId="12">
    <w:name w:val="Date"/>
    <w:basedOn w:val="1"/>
    <w:next w:val="1"/>
    <w:link w:val="69"/>
    <w:qFormat/>
    <w:uiPriority w:val="99"/>
  </w:style>
  <w:style w:type="paragraph" w:styleId="13">
    <w:name w:val="Balloon Text"/>
    <w:basedOn w:val="1"/>
    <w:link w:val="31"/>
    <w:unhideWhenUsed/>
    <w:qFormat/>
    <w:uiPriority w:val="99"/>
    <w:rPr>
      <w:rFonts w:eastAsia="宋体"/>
      <w:sz w:val="18"/>
      <w:szCs w:val="18"/>
    </w:rPr>
  </w:style>
  <w:style w:type="paragraph" w:styleId="14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7">
    <w:name w:val="page number"/>
    <w:qFormat/>
    <w:uiPriority w:val="0"/>
    <w:rPr>
      <w:rFonts w:eastAsia="宋体"/>
      <w:sz w:val="28"/>
    </w:rPr>
  </w:style>
  <w:style w:type="character" w:styleId="18">
    <w:name w:val="FollowedHyperlink"/>
    <w:unhideWhenUsed/>
    <w:qFormat/>
    <w:uiPriority w:val="99"/>
    <w:rPr>
      <w:color w:val="800080"/>
      <w:u w:val="single"/>
    </w:r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table" w:styleId="22">
    <w:name w:val="Table Grid"/>
    <w:basedOn w:val="2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脚 Char"/>
    <w:link w:val="14"/>
    <w:semiHidden/>
    <w:qFormat/>
    <w:uiPriority w:val="99"/>
    <w:rPr>
      <w:rFonts w:eastAsia="仿宋_GB2312"/>
      <w:kern w:val="2"/>
      <w:sz w:val="18"/>
      <w:lang w:val="en-US" w:eastAsia="zh-CN" w:bidi="ar-SA"/>
    </w:rPr>
  </w:style>
  <w:style w:type="paragraph" w:customStyle="1" w:styleId="24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文鼎小标宋简"/>
    </w:rPr>
  </w:style>
  <w:style w:type="paragraph" w:customStyle="1" w:styleId="25">
    <w:name w:val="附件"/>
    <w:basedOn w:val="1"/>
    <w:qFormat/>
    <w:uiPriority w:val="0"/>
    <w:pPr>
      <w:ind w:left="1638" w:hanging="1016"/>
    </w:pPr>
  </w:style>
  <w:style w:type="character" w:customStyle="1" w:styleId="26">
    <w:name w:val="页眉 Char"/>
    <w:link w:val="15"/>
    <w:semiHidden/>
    <w:qFormat/>
    <w:uiPriority w:val="99"/>
    <w:rPr>
      <w:rFonts w:eastAsia="仿宋_GB2312"/>
      <w:kern w:val="2"/>
      <w:sz w:val="18"/>
      <w:lang w:val="en-US" w:eastAsia="zh-CN" w:bidi="ar-SA"/>
    </w:rPr>
  </w:style>
  <w:style w:type="paragraph" w:customStyle="1" w:styleId="27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8">
    <w:name w:val="抄 送"/>
    <w:basedOn w:val="24"/>
    <w:qFormat/>
    <w:uiPriority w:val="0"/>
    <w:pPr>
      <w:ind w:left="0" w:firstLine="0"/>
    </w:pPr>
    <w:rPr>
      <w:rFonts w:eastAsia="仿宋_GB2312"/>
    </w:rPr>
  </w:style>
  <w:style w:type="character" w:customStyle="1" w:styleId="29">
    <w:name w:val="批注文字 Char"/>
    <w:link w:val="7"/>
    <w:semiHidden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0">
    <w:name w:val="批注主题 Char"/>
    <w:link w:val="6"/>
    <w:semiHidden/>
    <w:qFormat/>
    <w:uiPriority w:val="99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31">
    <w:name w:val="批注框文本 Char"/>
    <w:link w:val="13"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正文文本 Char"/>
    <w:link w:val="10"/>
    <w:qFormat/>
    <w:locked/>
    <w:uiPriority w:val="99"/>
    <w:rPr>
      <w:rFonts w:ascii="黑体" w:eastAsia="黑体"/>
      <w:kern w:val="2"/>
      <w:sz w:val="44"/>
      <w:szCs w:val="24"/>
      <w:lang w:val="en-US" w:eastAsia="zh-CN" w:bidi="ar-SA"/>
    </w:rPr>
  </w:style>
  <w:style w:type="paragraph" w:customStyle="1" w:styleId="33">
    <w:name w:val="样式 仿宋_GB2312 三号"/>
    <w:basedOn w:val="1"/>
    <w:qFormat/>
    <w:uiPriority w:val="0"/>
    <w:pPr>
      <w:spacing w:line="540" w:lineRule="exact"/>
      <w:ind w:firstLine="200" w:firstLineChars="200"/>
    </w:pPr>
    <w:rPr>
      <w:rFonts w:ascii="仿宋_GB2312" w:hAnsi="仿宋_GB2312" w:cs="宋体"/>
    </w:rPr>
  </w:style>
  <w:style w:type="character" w:customStyle="1" w:styleId="34">
    <w:name w:val="正文文本缩进 Char"/>
    <w:link w:val="11"/>
    <w:qFormat/>
    <w:uiPriority w:val="0"/>
    <w:rPr>
      <w:rFonts w:eastAsia="仿宋_GB2312"/>
      <w:kern w:val="2"/>
      <w:sz w:val="32"/>
    </w:rPr>
  </w:style>
  <w:style w:type="paragraph" w:customStyle="1" w:styleId="35">
    <w:name w:val="首行缩进:  2 字符 + 首行缩进:  2 字符"/>
    <w:basedOn w:val="1"/>
    <w:qFormat/>
    <w:uiPriority w:val="0"/>
    <w:pPr>
      <w:spacing w:line="560" w:lineRule="exact"/>
      <w:ind w:firstLine="200" w:firstLineChars="200"/>
    </w:pPr>
    <w:rPr>
      <w:rFonts w:cs="宋体"/>
    </w:rPr>
  </w:style>
  <w:style w:type="paragraph" w:customStyle="1" w:styleId="36">
    <w:name w:val="首行缩进2字符"/>
    <w:basedOn w:val="1"/>
    <w:qFormat/>
    <w:uiPriority w:val="0"/>
    <w:pPr>
      <w:spacing w:line="560" w:lineRule="exact"/>
      <w:ind w:firstLine="200" w:firstLineChars="200"/>
    </w:pPr>
    <w:rPr>
      <w:rFonts w:ascii="仿宋_GB2312" w:hAnsi="仿宋_GB2312"/>
    </w:rPr>
  </w:style>
  <w:style w:type="paragraph" w:customStyle="1" w:styleId="3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0"/>
    </w:rPr>
  </w:style>
  <w:style w:type="paragraph" w:customStyle="1" w:styleId="40">
    <w:name w:val="xl12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41">
    <w:name w:val="xl12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42">
    <w:name w:val="xl12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43">
    <w:name w:val="xl12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44">
    <w:name w:val="xl125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12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46">
    <w:name w:val="xl1253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12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48">
    <w:name w:val="xl12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49">
    <w:name w:val="xl125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12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51">
    <w:name w:val="xl125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12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53">
    <w:name w:val="xl12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54">
    <w:name w:val="xl12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_GB2312" w:hAnsi="宋体" w:cs="宋体"/>
      <w:kern w:val="0"/>
      <w:sz w:val="24"/>
      <w:szCs w:val="24"/>
    </w:rPr>
  </w:style>
  <w:style w:type="paragraph" w:customStyle="1" w:styleId="55">
    <w:name w:val="xl126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56">
    <w:name w:val="xl12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57">
    <w:name w:val="xl12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58">
    <w:name w:val="xl12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59">
    <w:name w:val="xl12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26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61">
    <w:name w:val="xl12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62">
    <w:name w:val="xl12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宋体"/>
      <w:kern w:val="0"/>
      <w:sz w:val="20"/>
    </w:rPr>
  </w:style>
  <w:style w:type="paragraph" w:customStyle="1" w:styleId="63">
    <w:name w:val="xl12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2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65">
    <w:name w:val="xl127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66">
    <w:name w:val="xl12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67">
    <w:name w:val="xl127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68">
    <w:name w:val="xl12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character" w:customStyle="1" w:styleId="69">
    <w:name w:val="日期 Char"/>
    <w:link w:val="12"/>
    <w:qFormat/>
    <w:uiPriority w:val="99"/>
    <w:rPr>
      <w:rFonts w:eastAsia="仿宋_GB2312"/>
      <w:kern w:val="2"/>
      <w:sz w:val="32"/>
    </w:rPr>
  </w:style>
  <w:style w:type="paragraph" w:customStyle="1" w:styleId="70">
    <w:name w:val="xl12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71">
    <w:name w:val="xl12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color w:val="FF0000"/>
      <w:kern w:val="0"/>
      <w:sz w:val="24"/>
      <w:szCs w:val="24"/>
    </w:rPr>
  </w:style>
  <w:style w:type="paragraph" w:customStyle="1" w:styleId="72">
    <w:name w:val="xl12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73">
    <w:name w:val="xl127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74">
    <w:name w:val="xl12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75">
    <w:name w:val="xl1281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76">
    <w:name w:val="xl12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77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78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8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8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8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8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8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86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89">
    <w:name w:val="xl8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0">
    <w:name w:val="xl8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94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9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9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97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98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99">
    <w:name w:val="xl9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00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1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0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0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04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05">
    <w:name w:val="xl10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06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07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108">
    <w:name w:val="xl10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109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10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1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13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114">
    <w:name w:val="xl10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1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6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7">
    <w:name w:val="xl11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8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19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20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21">
    <w:name w:val="xl11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22">
    <w:name w:val="xl117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23">
    <w:name w:val="xl11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24">
    <w:name w:val="xl11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character" w:customStyle="1" w:styleId="125">
    <w:name w:val="文档结构图 Char"/>
    <w:link w:val="9"/>
    <w:qFormat/>
    <w:uiPriority w:val="0"/>
    <w:rPr>
      <w:kern w:val="2"/>
      <w:sz w:val="21"/>
      <w:szCs w:val="24"/>
      <w:shd w:val="clear" w:color="auto" w:fill="000080"/>
    </w:rPr>
  </w:style>
  <w:style w:type="paragraph" w:customStyle="1" w:styleId="1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2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9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130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仿宋_GB2312" w:hAnsi="宋体" w:cs="宋体"/>
      <w:kern w:val="0"/>
      <w:sz w:val="24"/>
      <w:szCs w:val="24"/>
    </w:rPr>
  </w:style>
  <w:style w:type="paragraph" w:customStyle="1" w:styleId="132">
    <w:name w:val="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33">
    <w:name w:val="xl12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134">
    <w:name w:val="_Style 122"/>
    <w:basedOn w:val="1"/>
    <w:next w:val="1"/>
    <w:unhideWhenUsed/>
    <w:qFormat/>
    <w:uiPriority w:val="39"/>
    <w:pPr>
      <w:widowControl/>
      <w:tabs>
        <w:tab w:val="right" w:leader="dot" w:pos="8844"/>
      </w:tabs>
      <w:spacing w:after="100" w:line="276" w:lineRule="auto"/>
      <w:jc w:val="left"/>
    </w:pPr>
    <w:rPr>
      <w:rFonts w:ascii="仿宋_GB2312" w:hAnsi="宋体"/>
      <w:b/>
      <w:kern w:val="0"/>
      <w:szCs w:val="32"/>
    </w:rPr>
  </w:style>
  <w:style w:type="paragraph" w:customStyle="1" w:styleId="135">
    <w:name w:val="文件正文"/>
    <w:qFormat/>
    <w:uiPriority w:val="2"/>
    <w:pPr>
      <w:spacing w:line="560" w:lineRule="exact"/>
      <w:ind w:firstLine="622" w:firstLineChars="200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13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22269;&#26631;&#20844;&#25991;&#27169;&#26495;\A2%20&#20844;&#25991;_&#26222;&#36890;_&#26080;&#32418;&#2283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42C34-C1D5-42D9-99FD-94479F02F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 公文_普通_无红头</Template>
  <Pages>1</Pages>
  <Words>3079</Words>
  <Characters>17556</Characters>
  <Lines>146</Lines>
  <Paragraphs>41</Paragraphs>
  <ScaleCrop>false</ScaleCrop>
  <LinksUpToDate>false</LinksUpToDate>
  <CharactersWithSpaces>20594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2019-03-15T07:00:00Z</dcterms:created>
  <dc:creator>汤靖</dc:creator>
  <cp:lastModifiedBy>罗松</cp:lastModifiedBy>
  <cp:lastPrinted>2018-11-22T07:35:00Z</cp:lastPrinted>
  <dcterms:modified xsi:type="dcterms:W3CDTF">2019-08-05T08:38:49Z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